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563B5">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Cs/>
          <w:sz w:val="32"/>
          <w:szCs w:val="32"/>
          <w:lang w:val="en-US"/>
        </w:rPr>
      </w:pPr>
      <w:r>
        <w:rPr>
          <w:rFonts w:hint="default" w:ascii="Times New Roman" w:hAnsi="Times New Roman" w:eastAsia="黑体" w:cs="Times New Roman"/>
          <w:bCs/>
          <w:kern w:val="2"/>
          <w:sz w:val="32"/>
          <w:szCs w:val="32"/>
          <w:lang w:val="en-US" w:eastAsia="zh-CN" w:bidi="ar"/>
        </w:rPr>
        <w:t>附件1</w:t>
      </w:r>
    </w:p>
    <w:p w14:paraId="7B37C5F0">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szCs w:val="21"/>
          <w:lang w:val="en-US"/>
        </w:rPr>
      </w:pPr>
    </w:p>
    <w:p w14:paraId="5D57A9FC">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202</w:t>
      </w:r>
      <w:r>
        <w:rPr>
          <w:rFonts w:hint="eastAsia" w:ascii="Times New Roman" w:hAnsi="Times New Roman" w:eastAsia="方正小标宋_GBK" w:cs="Times New Roman"/>
          <w:kern w:val="2"/>
          <w:sz w:val="44"/>
          <w:szCs w:val="44"/>
          <w:lang w:val="en-US" w:eastAsia="zh-CN" w:bidi="ar"/>
        </w:rPr>
        <w:t>5</w:t>
      </w:r>
      <w:r>
        <w:rPr>
          <w:rFonts w:hint="default" w:ascii="Times New Roman" w:hAnsi="Times New Roman" w:eastAsia="方正小标宋_GBK" w:cs="Times New Roman"/>
          <w:kern w:val="2"/>
          <w:sz w:val="44"/>
          <w:szCs w:val="44"/>
          <w:lang w:val="en-US" w:eastAsia="zh-CN" w:bidi="ar"/>
        </w:rPr>
        <w:t>年度徐州市社会科学研究课题指南</w:t>
      </w:r>
    </w:p>
    <w:p w14:paraId="08F1B7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p>
    <w:p w14:paraId="586CB36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1.建立健全“人工智能+”行动和人工智能产业创新发展推进机制研究</w:t>
      </w:r>
      <w:r>
        <w:rPr>
          <w:rFonts w:hint="eastAsia" w:ascii="方正仿宋_GBK" w:hAnsi="方正仿宋_GBK" w:eastAsia="方正仿宋_GBK" w:cs="方正仿宋_GBK"/>
          <w:kern w:val="2"/>
          <w:sz w:val="32"/>
          <w:szCs w:val="32"/>
          <w:lang w:val="en-US" w:eastAsia="zh-CN" w:bidi="ar"/>
        </w:rPr>
        <w:t>★</w:t>
      </w:r>
    </w:p>
    <w:p w14:paraId="2BFFD3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2.我市“十五五”时期高质量发展重点方向及落实举措研究</w:t>
      </w:r>
    </w:p>
    <w:p w14:paraId="5F7BDE0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3.落实国家重大发展战略提升区域中心城市引领带动能力的创新举措研究</w:t>
      </w:r>
    </w:p>
    <w:p w14:paraId="10FDF21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val="en-US" w:eastAsia="zh-CN"/>
        </w:rPr>
        <w:t>在高质量发展中扎实推进共同富裕的机制与路径研究</w:t>
      </w:r>
    </w:p>
    <w:p w14:paraId="55D5940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5.徐州对外贸易转型升级与高质量开放举措研究</w:t>
      </w:r>
    </w:p>
    <w:p w14:paraId="48FF16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6.打造世界级工程机械产业集群路径研究</w:t>
      </w:r>
    </w:p>
    <w:p w14:paraId="365571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7.科技创新与产业创新深度融合举措研究</w:t>
      </w:r>
    </w:p>
    <w:p w14:paraId="005071D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8.彭城七里历史文脉研究阐释及传承弘扬举措研究</w:t>
      </w:r>
    </w:p>
    <w:p w14:paraId="338C581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pacing w:val="-6"/>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9.</w:t>
      </w:r>
      <w:r>
        <w:rPr>
          <w:rFonts w:hint="eastAsia" w:ascii="方正仿宋_GBK" w:hAnsi="方正仿宋_GBK" w:eastAsia="方正仿宋_GBK" w:cs="方正仿宋_GBK"/>
          <w:b w:val="0"/>
          <w:bCs w:val="0"/>
          <w:color w:val="000000"/>
          <w:spacing w:val="-6"/>
          <w:sz w:val="32"/>
          <w:szCs w:val="32"/>
          <w:lang w:val="en-US" w:eastAsia="zh-CN"/>
        </w:rPr>
        <w:t>大力发展首发经济，提升消费中心城市首位度路径研究</w:t>
      </w:r>
    </w:p>
    <w:p w14:paraId="1A20DB5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10.徐州城市品牌塑造与传播策略研究</w:t>
      </w:r>
    </w:p>
    <w:p w14:paraId="4CA2505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11.法治化营商环境的系统建构路径研究</w:t>
      </w:r>
    </w:p>
    <w:p w14:paraId="75020A7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12.推动市域基层治理体系和治理能力现代化的现实举措研究</w:t>
      </w:r>
    </w:p>
    <w:p w14:paraId="69436E1E">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13.跨行政区生态协同治理研究</w:t>
      </w:r>
    </w:p>
    <w:p w14:paraId="6556FF49">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14.淮海战役革命精神创造性转化、创新性发展徐州新实践研究</w:t>
      </w:r>
    </w:p>
    <w:p w14:paraId="28E520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15.徐州市发展枢纽经济的路径研究</w:t>
      </w:r>
    </w:p>
    <w:p w14:paraId="3CB2B986">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16.协同推进苏皖鲁豫省际交界地区高质量发展的体制机制研究</w:t>
      </w:r>
    </w:p>
    <w:p w14:paraId="2FF60A5F">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17.习近平总书记关于总体国家安全观重要论述研究</w:t>
      </w:r>
    </w:p>
    <w:p w14:paraId="33D05746">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18.我市职业教育体系与343产业集群工人队伍建设的现实差距与解决路径</w:t>
      </w:r>
    </w:p>
    <w:p w14:paraId="12D11DAE">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19.加快推进实体经济和数字经济深度融合提升发展的路径研究</w:t>
      </w:r>
    </w:p>
    <w:p w14:paraId="43AD42F8">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20.司法服务保障发展新质生产力研究</w:t>
      </w:r>
    </w:p>
    <w:p w14:paraId="3042BFC4">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21.新形势下如何推动产业转型升级  因地制宜发展新质生产力</w:t>
      </w:r>
    </w:p>
    <w:p w14:paraId="15E58C7B">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22.</w:t>
      </w:r>
      <w:r>
        <w:rPr>
          <w:rFonts w:hint="eastAsia" w:ascii="方正仿宋_GBK" w:hAnsi="方正仿宋_GBK" w:eastAsia="方正仿宋_GBK" w:cs="方正仿宋_GBK"/>
          <w:sz w:val="32"/>
          <w:szCs w:val="32"/>
          <w:lang w:val="en-US" w:eastAsia="zh-CN"/>
        </w:rPr>
        <w:t>徐州市不同领域女性思想政治状况研究</w:t>
      </w:r>
    </w:p>
    <w:p w14:paraId="7375EE22">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SA"/>
        </w:rPr>
        <w:t>23.</w:t>
      </w:r>
      <w:r>
        <w:rPr>
          <w:rFonts w:hint="eastAsia" w:ascii="方正仿宋_GBK" w:hAnsi="方正仿宋_GBK" w:eastAsia="方正仿宋_GBK" w:cs="方正仿宋_GBK"/>
          <w:sz w:val="32"/>
          <w:szCs w:val="32"/>
          <w:lang w:val="en-US" w:eastAsia="zh-CN"/>
        </w:rPr>
        <w:t>妇女权益维护中的重点难点问题及对策研究</w:t>
      </w:r>
    </w:p>
    <w:p w14:paraId="276F38B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24.以积极融入东坡行旅为契机，大力提升苏轼文化保护利用水平</w:t>
      </w:r>
    </w:p>
    <w:p w14:paraId="16F42DE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25.提升青少年心理健康水平的思路与对策研究</w:t>
      </w:r>
    </w:p>
    <w:p w14:paraId="36AFBCC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26.可持续发展背景下城市绿色发展创新路径研究</w:t>
      </w:r>
    </w:p>
    <w:p w14:paraId="6F5E25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27.我市保障性住房管理面临的问题及对策建议</w:t>
      </w:r>
    </w:p>
    <w:p w14:paraId="0EBC784B">
      <w:pPr>
        <w:pStyle w:val="5"/>
        <w:numPr>
          <w:ilvl w:val="0"/>
          <w:numId w:val="0"/>
        </w:numPr>
        <w:ind w:left="640" w:leftChars="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28.徐州传统产业转型升级及发展路径</w:t>
      </w:r>
    </w:p>
    <w:p w14:paraId="66507C0B">
      <w:pPr>
        <w:pStyle w:val="5"/>
        <w:numPr>
          <w:ilvl w:val="0"/>
          <w:numId w:val="0"/>
        </w:numPr>
        <w:ind w:left="640" w:left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29.“343”创新产业集群发展研究</w:t>
      </w:r>
    </w:p>
    <w:p w14:paraId="7615675C">
      <w:pPr>
        <w:pStyle w:val="5"/>
        <w:numPr>
          <w:ilvl w:val="0"/>
          <w:numId w:val="0"/>
        </w:numPr>
        <w:ind w:left="640" w:left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30.平台经济发展状况及培育路径研究</w:t>
      </w:r>
    </w:p>
    <w:p w14:paraId="47D925D5">
      <w:pPr>
        <w:pStyle w:val="5"/>
        <w:numPr>
          <w:ilvl w:val="0"/>
          <w:numId w:val="0"/>
        </w:numPr>
        <w:ind w:left="640" w:left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31.大数据视角下“银发经济”现状及发展趋势</w:t>
      </w:r>
    </w:p>
    <w:p w14:paraId="30B9E2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32.数字政府建设在徐州的实践与发展策略</w:t>
      </w:r>
    </w:p>
    <w:p w14:paraId="111254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33.徐州市文化产业创新发展的路径与对策</w:t>
      </w:r>
    </w:p>
    <w:p w14:paraId="27319C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34.徐州历史文化遗产保护与传承的创新模式研究</w:t>
      </w:r>
    </w:p>
    <w:p w14:paraId="6B4AE0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35.徐州社会治理现代化的实践与创新研究</w:t>
      </w:r>
    </w:p>
    <w:p w14:paraId="0310E4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36.徐州红色文化传承与弘扬的实践路径研究</w:t>
      </w:r>
    </w:p>
    <w:p w14:paraId="14A7D5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37.徐州公共卫生体系建设与应对重大疫情的策略研究</w:t>
      </w:r>
    </w:p>
    <w:p w14:paraId="78AF94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38.徐州法治社会建设的实践与挑战研究</w:t>
      </w:r>
    </w:p>
    <w:p w14:paraId="10BB22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39.徐州文化旅游融合发展的模式与策略研究</w:t>
      </w:r>
    </w:p>
    <w:p w14:paraId="2B1717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40.徐州建设“世界级汉文化传承与旅游目的地”发展策略研究</w:t>
      </w:r>
    </w:p>
    <w:p w14:paraId="3A3E14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41.推进徐州大运河文化带文旅融合发展研究</w:t>
      </w:r>
    </w:p>
    <w:p w14:paraId="02D3F8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42.传承弘扬王杰精神研究</w:t>
      </w:r>
    </w:p>
    <w:p w14:paraId="712CFF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43.徐州高质量建设“三中心—枢纽—高地”的思路与对策研究</w:t>
      </w:r>
    </w:p>
    <w:p w14:paraId="392516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44.以深度融入“一带一路”引领徐州打造区域双向开放高地研究</w:t>
      </w:r>
    </w:p>
    <w:p w14:paraId="413EC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45.徐州市推动教育链、人才链、产业链、创新链深度融合的战略研究</w:t>
      </w:r>
    </w:p>
    <w:p w14:paraId="78385F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46.重大科技创新平台校地共建机制优化研究</w:t>
      </w:r>
    </w:p>
    <w:p w14:paraId="0D5188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47.徐州市打造低空制造产业高地的实现路径研究</w:t>
      </w:r>
    </w:p>
    <w:p w14:paraId="30A565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48.徐州市基层政府网络舆情治理研究</w:t>
      </w:r>
    </w:p>
    <w:p w14:paraId="148DD9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49.</w:t>
      </w:r>
      <w:r>
        <w:rPr>
          <w:rFonts w:hint="eastAsia" w:ascii="方正仿宋_GBK" w:hAnsi="方正仿宋_GBK" w:eastAsia="方正仿宋_GBK" w:cs="方正仿宋_GBK"/>
          <w:sz w:val="32"/>
          <w:szCs w:val="32"/>
          <w:lang w:val="en-US" w:eastAsia="zh-CN"/>
        </w:rPr>
        <w:t>人文经济学的徐州发展路径研究</w:t>
      </w:r>
    </w:p>
    <w:p w14:paraId="484044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SA"/>
        </w:rPr>
        <w:t>深化道德建设、推广“马庄经验”研究</w:t>
      </w:r>
    </w:p>
    <w:p w14:paraId="2F8E7D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51.打造“诚信徐州”品牌促消费拉内需举措研究</w:t>
      </w:r>
    </w:p>
    <w:p w14:paraId="355243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52.习近平新时代中国特色社会主义思想在徐州的新实践</w:t>
      </w:r>
    </w:p>
    <w:p w14:paraId="0930BA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w:t>
      </w:r>
      <w:r>
        <w:rPr>
          <w:rFonts w:hint="default" w:ascii="Times New Roman" w:hAnsi="Times New Roman" w:eastAsia="楷体" w:cs="Times New Roman"/>
          <w:kern w:val="2"/>
          <w:sz w:val="32"/>
          <w:szCs w:val="32"/>
          <w:lang w:val="en-US" w:eastAsia="zh-CN" w:bidi="ar"/>
        </w:rPr>
        <w:t>备注</w:t>
      </w:r>
      <w:r>
        <w:rPr>
          <w:rFonts w:hint="default" w:ascii="Times New Roman" w:hAnsi="Times New Roman" w:eastAsia="仿宋"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标</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kern w:val="2"/>
          <w:sz w:val="32"/>
          <w:szCs w:val="32"/>
          <w:lang w:val="en-US" w:eastAsia="zh-CN" w:bidi="ar"/>
        </w:rPr>
        <w:t>的系书记圈题</w:t>
      </w:r>
      <w:r>
        <w:rPr>
          <w:rFonts w:hint="default" w:ascii="Times New Roman" w:hAnsi="Times New Roman" w:eastAsia="仿宋" w:cs="Times New Roman"/>
          <w:kern w:val="2"/>
          <w:sz w:val="32"/>
          <w:szCs w:val="32"/>
          <w:lang w:val="en-US" w:eastAsia="zh-CN" w:bidi="ar"/>
        </w:rPr>
        <w:t>）</w:t>
      </w:r>
    </w:p>
    <w:p w14:paraId="0278D4A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val="0"/>
          <w:bCs/>
          <w:kern w:val="2"/>
          <w:sz w:val="36"/>
          <w:szCs w:val="36"/>
          <w:lang w:val="en-US" w:eastAsia="zh-CN" w:bidi="ar"/>
        </w:rPr>
      </w:pPr>
    </w:p>
    <w:p w14:paraId="385CFD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val="0"/>
          <w:bCs/>
          <w:kern w:val="2"/>
          <w:sz w:val="36"/>
          <w:szCs w:val="36"/>
          <w:lang w:val="en-US" w:eastAsia="zh-CN" w:bidi="ar"/>
        </w:rPr>
      </w:pPr>
    </w:p>
    <w:p w14:paraId="48B49C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val="0"/>
          <w:bCs/>
          <w:kern w:val="2"/>
          <w:sz w:val="36"/>
          <w:szCs w:val="36"/>
          <w:lang w:val="en-US" w:eastAsia="zh-CN" w:bidi="ar"/>
        </w:rPr>
      </w:pPr>
    </w:p>
    <w:p w14:paraId="660A4E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E5E64"/>
    <w:rsid w:val="226E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2025-04-22T07:11:00Z</dcterms:created>
  <dc:creator>江苏师大马婕</dc:creator>
  <cp:lastModifiedBy>江苏师大马婕</cp:lastModifiedBy>
  <dcterms:modified xsi:type="dcterms:W3CDTF">2025-04-22T07:12:25Z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53E0D2D214CC4E04A14A528D2C79931E_11</vt:lpwstr>
  </property>
  <property fmtid="{D5CDD505-2E9C-101B-9397-08002B2CF9AE}" pid="4" name="KSOTemplateDocerSaveRecord">
    <vt:lpwstr>eyJoZGlkIjoiZTA5OGE1OGE4MGFkNDM5OTBkY2YxMjc0MzVhNmI1YWQiLCJ1c2VySWQiOiIxMDU1ODYzMDkwIn0=</vt:lpwstr>
  </property>
</Properties>
</file>