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江苏师范大学线上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家访访谈参考提纲</w:t>
      </w:r>
    </w:p>
    <w:p>
      <w:pPr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全面了解学生假期在家的学习、生活及身心健康状况，同时了解该生家庭目前的现状，包括家庭构成、经济状况、学生的发展状态和现实困难等。具体可从以下方面和家长进行访谈，了解学生情况。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一、访谈提纲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展开话题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1.在家访前，可以先了解家长的工作或生活，有利于寻找话题、拉近关系，从而进行下一步的交流；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2.在开展正式话题前，可以先与家长交流日常生活中的共同话题，拉近关系后再展开主题，避免生硬切入话题，但注意时间不要过长；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3.接下来可以让家长评价孩子最近的表现，如吃饭、学习、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娱乐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、卫生等；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4.询问家长最近在孩子教育方面最困惑或棘手的问题有哪些，从而顺利切入主题。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1.孩子在家的学习状态如何？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2.当孩子专注学习时，您一般会做什么？当孩子学习注意力不集中时，您会说什么做什么？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3.您认为家庭有哪些因素会对孩子专注学习产生干扰？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4.孩子在学习上态度的突变是什么时候开始的？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5.您认为孩子在学习上态度的突变可能的原因是什么？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突发事件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1.若突发事件家长在场，可以问：这件事当时是在什么样的情况下发生的？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2.若突发事件家长不在场，可以问：这件事情孩子是如何向您描述的？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3.您都做了哪些处理？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4.您认为都有哪些方面的因素导致这件事情的发生呢？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5.您认为如何处理这件事更有利于孩子的成长？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亲子沟通方面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1.日常生活中您一般会与孩子交流哪些话题？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2.当孩子在家时，您与孩子的沟通时长大约是多少？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3.您如何看待孩子的兴趣爱好？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4.当孩子没有达到您的要求时，您一般会说什么？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5.当孩子取得成绩时，您会说什么？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6.当孩子心情低落时，您会说什么？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1.您是否经常关注孩子的情绪变化？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2.当孩子心情有明显起伏时您一般会做什么？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3.您是否会阅读或了解孩子心理方面的相关书籍？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4.您认为关注孩子心理健康是否能够帮助孩子更健康成长？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5.您认为有哪些方式有利于孩子心理健康发展？</w:t>
      </w:r>
    </w:p>
    <w:p>
      <w:pPr>
        <w:rPr>
          <w:rFonts w:hint="default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二、心理异常的具体表现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73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5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1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行为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1.谈论或在社交媒体上发布与自杀有关的信息。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2.将自己的社交账号、密码交付给身边的同学或者朋友。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3.处理自己的物品，将自己的大量物品赠与身边的人。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4.书面或口头表达出的内容比较像是在临终告别或透露出自杀的倾向， 如“我会离开很长一段时间……”。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5.出现冲动性的行为或冲动性行为增加（冲动性的行为指缺乏充分思考、不顾后果的冒险行为），尤其是与平时表现大相径庭的行为。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6.行为紊乱或古怪。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7.出现自伤的行为。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8.人际交往明显减少。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9.酒精、网络、烟或其他成瘾物质的使用量增加。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2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情绪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1.情绪起伏大，烦躁易怒。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2.持续不断的悲伤，常常莫名流泪。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3.强烈的焦虑情绪、坐立不安、莫名紧张、恐惧。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3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想法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1.流露出自己是他人的负担。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</w:t>
            </w:r>
            <w:r>
              <w:rPr>
                <w:rStyle w:val="7"/>
                <w:rFonts w:hint="eastAsia" w:ascii="仿宋" w:hAnsi="仿宋" w:eastAsia="仿宋" w:cs="仿宋"/>
                <w:sz w:val="22"/>
                <w:lang w:val="en-US" w:eastAsia="zh-CN"/>
              </w:rPr>
              <w:t>.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觉得世界上没有任何人可以信任。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3.觉得生命没有意义、无望或没有价值。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4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生理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1.失眠、噩梦、睡得过多等睡眠方面的困扰。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2.饮食过多、过少或催吐。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3.体重明显增、减。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4.过度疲劳。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5.个人卫生状况下降。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6.由于生理疾病造成的长期、持续的疼痛。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5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外部环境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1.最近出现大的应激事件，一般都与失去有关，如：家人去世、失恋、关键的考试失利等。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2.长期处于贫困的状况。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6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其他</w:t>
            </w:r>
          </w:p>
        </w:tc>
        <w:tc>
          <w:tcPr>
            <w:tcW w:w="5990" w:type="dxa"/>
            <w:vAlign w:val="center"/>
          </w:tcPr>
          <w:p>
            <w:pPr>
              <w:rPr>
                <w:rStyle w:val="7"/>
                <w:rFonts w:hint="eastAsia" w:ascii="仿宋" w:hAnsi="仿宋" w:eastAsia="仿宋" w:cs="仿宋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2"/>
                <w:lang w:val="en-US" w:eastAsia="zh-CN"/>
              </w:rPr>
              <w:t>孩子自述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出现幻觉，尤其是评论或命令性的幻听，如：听到有声音说自己很烂。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2.注意力难以集中。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3.</w:t>
            </w:r>
            <w:r>
              <w:rPr>
                <w:rStyle w:val="7"/>
                <w:rFonts w:hint="eastAsia" w:ascii="仿宋" w:hAnsi="仿宋" w:eastAsia="仿宋" w:cs="仿宋"/>
                <w:sz w:val="22"/>
                <w:lang w:val="en-US" w:eastAsia="zh-CN"/>
              </w:rPr>
              <w:t>亲人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患有精神疾病。</w:t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2"/>
              </w:rPr>
              <w:t>4.任何让您担心的状况，请相信自己的直觉。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WQ0ZGJjMWViYTkwYmRmNzM1YzY5ODY0YTFiOGEifQ=="/>
  </w:docVars>
  <w:rsids>
    <w:rsidRoot w:val="00000000"/>
    <w:rsid w:val="042E16E9"/>
    <w:rsid w:val="04A54F7B"/>
    <w:rsid w:val="07C00A58"/>
    <w:rsid w:val="0C0149DC"/>
    <w:rsid w:val="17E04904"/>
    <w:rsid w:val="19901566"/>
    <w:rsid w:val="24EF633B"/>
    <w:rsid w:val="2ACA62AF"/>
    <w:rsid w:val="2B91322F"/>
    <w:rsid w:val="2C8F6197"/>
    <w:rsid w:val="32BE1E5F"/>
    <w:rsid w:val="36CE52BC"/>
    <w:rsid w:val="3EBA4EA4"/>
    <w:rsid w:val="43A43175"/>
    <w:rsid w:val="59CA5394"/>
    <w:rsid w:val="6FAA5C3A"/>
    <w:rsid w:val="7FB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8">
    <w:name w:val="fontstyle21"/>
    <w:basedOn w:val="5"/>
    <w:qFormat/>
    <w:uiPriority w:val="0"/>
    <w:rPr>
      <w:rFonts w:hint="default" w:ascii="Calibri-Bold" w:hAnsi="Calibri-Bold"/>
      <w:b/>
      <w:bCs/>
      <w:color w:val="000000"/>
      <w:sz w:val="28"/>
      <w:szCs w:val="28"/>
    </w:rPr>
  </w:style>
  <w:style w:type="character" w:customStyle="1" w:styleId="9">
    <w:name w:val="fontstyle31"/>
    <w:basedOn w:val="5"/>
    <w:qFormat/>
    <w:uiPriority w:val="0"/>
    <w:rPr>
      <w:rFonts w:hint="default"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2024-01-26T07:40:00Z</dcterms:created>
  <dc:creator>JSUN</dc:creator>
  <cp:lastModifiedBy>小凡</cp:lastModifiedBy>
  <dcterms:modified xsi:type="dcterms:W3CDTF">2024-02-02T07:42:46Z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8372B4232E2742C28A2B34C22754FF54_12</vt:lpwstr>
  </property>
</Properties>
</file>