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EB83" w14:textId="77777777" w:rsidR="00937CF4" w:rsidRDefault="00937CF4" w:rsidP="00937CF4">
      <w:pPr>
        <w:spacing w:after="160" w:line="278" w:lineRule="auto"/>
        <w:jc w:val="left"/>
        <w:rPr>
          <w:rFonts w:ascii="黑体" w:eastAsia="黑体" w:hAnsi="黑体" w:hint="eastAsia"/>
          <w:color w:val="auto"/>
          <w:sz w:val="32"/>
          <w:szCs w:val="32"/>
          <w14:ligatures w14:val="standardContextual"/>
        </w:rPr>
      </w:pPr>
      <w:bookmarkStart w:id="0" w:name="_Hlk204853432"/>
      <w:r w:rsidRPr="0088334C">
        <w:rPr>
          <w:rFonts w:ascii="黑体" w:eastAsia="黑体" w:hAnsi="黑体"/>
          <w:color w:val="auto"/>
          <w:sz w:val="32"/>
          <w:szCs w:val="32"/>
          <w14:ligatures w14:val="standardContextual"/>
        </w:rPr>
        <w:t>附件</w:t>
      </w:r>
      <w:r w:rsidRPr="0088334C">
        <w:rPr>
          <w:rFonts w:ascii="黑体" w:eastAsia="黑体" w:hAnsi="黑体" w:hint="eastAsia"/>
          <w:color w:val="auto"/>
          <w:sz w:val="32"/>
          <w:szCs w:val="32"/>
          <w14:ligatures w14:val="standardContextual"/>
        </w:rPr>
        <w:t>2</w:t>
      </w:r>
    </w:p>
    <w:p w14:paraId="1816CF91" w14:textId="77777777" w:rsidR="00937CF4" w:rsidRPr="0088334C" w:rsidRDefault="00937CF4" w:rsidP="00937CF4">
      <w:pPr>
        <w:spacing w:line="640" w:lineRule="exact"/>
        <w:jc w:val="left"/>
        <w:rPr>
          <w:rFonts w:ascii="黑体" w:eastAsia="黑体" w:hAnsi="黑体" w:hint="eastAsia"/>
          <w:color w:val="auto"/>
          <w:sz w:val="32"/>
          <w:szCs w:val="32"/>
          <w14:ligatures w14:val="standardContextual"/>
        </w:rPr>
      </w:pPr>
    </w:p>
    <w:p w14:paraId="3E25B263" w14:textId="77777777" w:rsidR="00937CF4" w:rsidRPr="0088334C" w:rsidRDefault="00937CF4" w:rsidP="00937CF4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8334C">
        <w:rPr>
          <w:rFonts w:ascii="方正小标宋简体" w:eastAsia="方正小标宋简体" w:hAnsi="宋体" w:hint="eastAsia"/>
          <w:sz w:val="44"/>
          <w:szCs w:val="44"/>
        </w:rPr>
        <w:t>解云惠同志基本情况和先进事迹材料</w:t>
      </w:r>
    </w:p>
    <w:bookmarkEnd w:id="0"/>
    <w:p w14:paraId="47394918" w14:textId="77777777" w:rsidR="00937CF4" w:rsidRDefault="00937CF4" w:rsidP="00937CF4">
      <w:pPr>
        <w:spacing w:line="640" w:lineRule="exact"/>
        <w:jc w:val="center"/>
        <w:rPr>
          <w:rFonts w:ascii="楷体" w:eastAsia="楷体" w:hAnsi="楷体" w:hint="eastAsia"/>
          <w:sz w:val="32"/>
          <w:szCs w:val="32"/>
        </w:rPr>
      </w:pPr>
      <w:r w:rsidRPr="0088334C">
        <w:rPr>
          <w:rFonts w:ascii="楷体" w:eastAsia="楷体" w:hAnsi="楷体" w:hint="eastAsia"/>
          <w:sz w:val="32"/>
          <w:szCs w:val="32"/>
        </w:rPr>
        <w:t>工作单位：江苏师范大学</w:t>
      </w:r>
    </w:p>
    <w:p w14:paraId="7BB60258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084E800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解云惠，女，1988年1月出生，中共党员，高级会计师，现任江苏师范大学计划财务处审核结算科科长。</w:t>
      </w:r>
    </w:p>
    <w:p w14:paraId="55C50F8E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自2013年到江苏师范大学计划财务处工作以来，深耕会计岗位多年，爱岗敬业、认真负责，通过严谨的专业实践和持续的创新探索，为学校各项经济活动提供了精准服务与坚实保障。</w:t>
      </w:r>
    </w:p>
    <w:p w14:paraId="03F2A656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  <w14:ligatures w14:val="standardContextual"/>
        </w:rPr>
      </w:pPr>
      <w:r w:rsidRPr="00B36947">
        <w:rPr>
          <w:rFonts w:ascii="黑体" w:eastAsia="黑体" w:hAnsi="黑体" w:hint="eastAsia"/>
          <w:sz w:val="32"/>
          <w:szCs w:val="32"/>
          <w14:ligatures w14:val="standardContextual"/>
        </w:rPr>
        <w:t>一、思想品德与职业道德的坚守与</w:t>
      </w:r>
      <w:proofErr w:type="gramStart"/>
      <w:r w:rsidRPr="00B36947">
        <w:rPr>
          <w:rFonts w:ascii="黑体" w:eastAsia="黑体" w:hAnsi="黑体" w:hint="eastAsia"/>
          <w:sz w:val="32"/>
          <w:szCs w:val="32"/>
          <w14:ligatures w14:val="standardContextual"/>
        </w:rPr>
        <w:t>践行</w:t>
      </w:r>
      <w:proofErr w:type="gramEnd"/>
    </w:p>
    <w:p w14:paraId="0EE3EC5D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作为一名会计工作者，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该同志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始终将政治理论学习放在首位，坚定地以党的方针政策指导实践。工作中，始终秉持爱岗敬业、认真负责的原则，严格遵守会计职业道德规范和廉洁自律要求。深知财务工作的重要性，在确保财务规范与安全的同时，积极为师生提供高效便捷的服务，以实际行动诠释了对教育事业的忠诚与奉献。</w:t>
      </w:r>
    </w:p>
    <w:p w14:paraId="58EF6B53" w14:textId="77777777" w:rsidR="00937CF4" w:rsidRPr="00406C68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  <w14:ligatures w14:val="standardContextual"/>
        </w:rPr>
      </w:pPr>
      <w:r w:rsidRPr="00406C68">
        <w:rPr>
          <w:rFonts w:ascii="黑体" w:eastAsia="黑体" w:hAnsi="黑体" w:hint="eastAsia"/>
          <w:sz w:val="32"/>
          <w:szCs w:val="32"/>
          <w14:ligatures w14:val="standardContextual"/>
        </w:rPr>
        <w:t>二、专业技术能力与突出贡献的实践与突破</w:t>
      </w:r>
    </w:p>
    <w:p w14:paraId="73F52A30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在长期的财务工作实践中，凭借扎实的专业能力在多方面工作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中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取得了优异成绩，为学校财务管理现代化和高质量发展</w:t>
      </w:r>
      <w:proofErr w:type="gramStart"/>
      <w:r>
        <w:rPr>
          <w:rFonts w:ascii="仿宋" w:eastAsia="仿宋" w:hAnsi="仿宋" w:hint="eastAsia"/>
          <w:sz w:val="32"/>
          <w:szCs w:val="32"/>
          <w14:ligatures w14:val="standardContextual"/>
        </w:rPr>
        <w:t>作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出</w:t>
      </w:r>
      <w:proofErr w:type="gramEnd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了贡献。</w:t>
      </w:r>
    </w:p>
    <w:p w14:paraId="1F6067E1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1.连续多年独立起草各类财务工作报告。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报告涵盖年度财务工作计划与总结、教代会财务工作报告以及各类专项财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lastRenderedPageBreak/>
        <w:t>务分析，每一份报告都经过认真梳理和分析，确保数据详实，精准地反映学校的财务状况，为学校战略决策提供了坚实的数据支撑。</w:t>
      </w:r>
    </w:p>
    <w:p w14:paraId="507DE0B4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2.固本清源，攻克固定资产管理顽疾。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学校固定资产实物</w:t>
      </w:r>
      <w:proofErr w:type="gramStart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账与财务账</w:t>
      </w:r>
      <w:proofErr w:type="gramEnd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不符的问题是一项历史遗留难题。面对这一挑战，主动承担清查重任，耗时两个多月，对学校高达12万余条的资产数据进行了地毯式逐条核对，查清了所有数据差异及其深层原因，使这一问题得到了彻底解决。为确保长效机制，还倡导建立了固定资产按月核对和年终对账制度，使固定资产的管理更加规范化和精细化。</w:t>
      </w:r>
    </w:p>
    <w:p w14:paraId="08223B8D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3.智慧赋能，提升财务信息化建设。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积极参与学校财务信息化建设，负责部门网站的全面改版升级和日常维护等工作，深度参与部门信息化建设的顶层规划，起草相关申请书并获立项审批。参与智能报账系统和财务人工智能客服系统的建设重任，极大提升了财务服务的智能化水平。</w:t>
      </w:r>
    </w:p>
    <w:p w14:paraId="245341C1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4.严谨细致，严守科研经费底线。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作为学校科研</w:t>
      </w:r>
      <w:proofErr w:type="gramStart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项目结项财务管理</w:t>
      </w:r>
      <w:proofErr w:type="gramEnd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工作负责人，对学校科研经费立项、中期检查及</w:t>
      </w:r>
      <w:proofErr w:type="gramStart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结项经费</w:t>
      </w:r>
      <w:proofErr w:type="gramEnd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收支情况进行了严格审核监督，确保学校科研经费</w:t>
      </w:r>
      <w:proofErr w:type="gramStart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结项合理合规</w:t>
      </w:r>
      <w:proofErr w:type="gramEnd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，为学校科研创新提供了坚实的财务保障。</w:t>
      </w:r>
    </w:p>
    <w:p w14:paraId="290E3F10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5.规范治理，参与财务制度制定。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参与《江苏师范大学差旅费管理办法》《江苏师范大学专项资金管理办法》等文件的修订；在因公出国差旅费、业务接待费等规定的讨论制定中贡献了专业意见；梳理《财务报销指南》，将复杂的政策条文转化为通俗易懂的操作指引，极大地便利了师生报销工作。</w:t>
      </w:r>
    </w:p>
    <w:p w14:paraId="22961A43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6.精打细算，深度参与预算管理。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负责2020、2021年度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lastRenderedPageBreak/>
        <w:t>学校整体预算绩效目标的编制和自评工作，通过科学的绩效指标体系，量化预算投入的产出效益。独立负责2023年度全国教育经费统计年报的填报工作，凭借高度的责任心和专业能力，确保数据准确及时，为国家教育经费统计提供可靠依据。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此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外，还参与了省教育厅年度决算报表的审核汇总工作。</w:t>
      </w:r>
    </w:p>
    <w:p w14:paraId="737A40D2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7.</w:t>
      </w:r>
      <w:proofErr w:type="gramStart"/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校银共建</w:t>
      </w:r>
      <w:proofErr w:type="gramEnd"/>
      <w:r w:rsidRPr="001B3615">
        <w:rPr>
          <w:rFonts w:ascii="楷体" w:eastAsia="楷体" w:hAnsi="楷体" w:hint="eastAsia"/>
          <w:sz w:val="32"/>
          <w:szCs w:val="32"/>
          <w14:ligatures w14:val="standardContextual"/>
        </w:rPr>
        <w:t>，推动金融深度合作。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在学校智慧校园建设中，全程参与学校招标遴选工作，为学校争取到软件硬件及配套工程设施支持经费，不仅给学校带来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重要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经济支持，更为学校信息化建设注入强劲动力。</w:t>
      </w:r>
    </w:p>
    <w:p w14:paraId="3415B93E" w14:textId="77777777" w:rsidR="00937CF4" w:rsidRPr="009A6EE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  <w14:ligatures w14:val="standardContextual"/>
        </w:rPr>
      </w:pPr>
      <w:r w:rsidRPr="009A6EE7">
        <w:rPr>
          <w:rFonts w:ascii="黑体" w:eastAsia="黑体" w:hAnsi="黑体" w:hint="eastAsia"/>
          <w:sz w:val="32"/>
          <w:szCs w:val="32"/>
          <w14:ligatures w14:val="standardContextual"/>
        </w:rPr>
        <w:t>三、发挥模范带头作用，坚持持续学习提升</w:t>
      </w:r>
    </w:p>
    <w:p w14:paraId="40704A3A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在工作中，始终以身作则，作为部门青年党员先锋队的带头人，不仅在业务上精益求精，更以实际行动发挥着模范带头作用。毫无保留地分享专业知识和实践经验，耐心指导年轻同事，帮助他们快速成长。</w:t>
      </w:r>
    </w:p>
    <w:p w14:paraId="2EDC7095" w14:textId="77777777" w:rsidR="00937CF4" w:rsidRPr="00B36947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始终保持着旺盛的学习热情，积极参加各类专业选拔培训，尤其入选“江苏省第二期会计领军后备人才”，不断更新知识储备，提升综合素质。无论面对繁重的工作任务，还是面对突发状况，总是冲锋在前，加班加点、任劳任怨，以实际行动</w:t>
      </w:r>
      <w:proofErr w:type="gramStart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诠释着</w:t>
      </w:r>
      <w:proofErr w:type="gramEnd"/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奉献精神。</w:t>
      </w:r>
    </w:p>
    <w:p w14:paraId="59D7D1FA" w14:textId="77777777" w:rsidR="00937CF4" w:rsidRPr="001B3615" w:rsidRDefault="00937CF4" w:rsidP="00937CF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  <w14:ligatures w14:val="standardContextual"/>
        </w:rPr>
      </w:pPr>
      <w:r w:rsidRPr="001B3615">
        <w:rPr>
          <w:rFonts w:ascii="黑体" w:eastAsia="黑体" w:hAnsi="黑体" w:hint="eastAsia"/>
          <w:sz w:val="32"/>
          <w:szCs w:val="32"/>
          <w14:ligatures w14:val="standardContextual"/>
        </w:rPr>
        <w:t>四、所获荣誉与奖励</w:t>
      </w:r>
    </w:p>
    <w:p w14:paraId="3C80D5C9" w14:textId="189DD9B1" w:rsidR="00956110" w:rsidRPr="00655FA1" w:rsidRDefault="00937CF4" w:rsidP="00655FA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  <w14:ligatures w14:val="standardContextual"/>
        </w:rPr>
      </w:pP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该同志的工作得到了学校各级领导和广大师生的一致认可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，</w:t>
      </w:r>
      <w:r w:rsidRPr="00B36947">
        <w:rPr>
          <w:rFonts w:ascii="仿宋" w:eastAsia="仿宋" w:hAnsi="仿宋" w:hint="eastAsia"/>
          <w:sz w:val="32"/>
          <w:szCs w:val="32"/>
          <w14:ligatures w14:val="standardContextual"/>
        </w:rPr>
        <w:t>先后获评</w:t>
      </w:r>
      <w:r w:rsidRPr="00B36947">
        <w:rPr>
          <w:rFonts w:ascii="仿宋" w:eastAsia="仿宋" w:hAnsi="仿宋"/>
          <w:sz w:val="32"/>
          <w:szCs w:val="32"/>
          <w14:ligatures w14:val="standardContextual"/>
        </w:rPr>
        <w:t>“校先进工作者”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4次、</w:t>
      </w:r>
      <w:r w:rsidRPr="00B36947">
        <w:rPr>
          <w:rFonts w:ascii="仿宋" w:eastAsia="仿宋" w:hAnsi="仿宋"/>
          <w:sz w:val="32"/>
          <w:szCs w:val="32"/>
          <w14:ligatures w14:val="standardContextual"/>
        </w:rPr>
        <w:t>“处先进工作者”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4次</w:t>
      </w:r>
      <w:r w:rsidRPr="00B36947">
        <w:rPr>
          <w:rFonts w:ascii="仿宋" w:eastAsia="仿宋" w:hAnsi="仿宋"/>
          <w:sz w:val="32"/>
          <w:szCs w:val="32"/>
          <w14:ligatures w14:val="standardContextual"/>
        </w:rPr>
        <w:t>，获“巾帼建功先进个人”“三全育人”</w:t>
      </w:r>
      <w:r>
        <w:rPr>
          <w:rFonts w:ascii="仿宋" w:eastAsia="仿宋" w:hAnsi="仿宋" w:hint="eastAsia"/>
          <w:sz w:val="32"/>
          <w:szCs w:val="32"/>
          <w14:ligatures w14:val="standardContextual"/>
        </w:rPr>
        <w:t>等</w:t>
      </w:r>
      <w:r w:rsidRPr="00B36947">
        <w:rPr>
          <w:rFonts w:ascii="仿宋" w:eastAsia="仿宋" w:hAnsi="仿宋"/>
          <w:sz w:val="32"/>
          <w:szCs w:val="32"/>
          <w14:ligatures w14:val="standardContextual"/>
        </w:rPr>
        <w:t>先进个人荣誉。撰写的论文获中国教育会计学会“2023年全国高等师范院校财务管理研究发展三十五周年”征文评选三等奖。</w:t>
      </w:r>
    </w:p>
    <w:sectPr w:rsidR="00956110" w:rsidRPr="00655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CDC2" w14:textId="77777777" w:rsidR="0098372E" w:rsidRDefault="0098372E" w:rsidP="00937CF4">
      <w:pPr>
        <w:rPr>
          <w:rFonts w:hint="eastAsia"/>
        </w:rPr>
      </w:pPr>
      <w:r>
        <w:separator/>
      </w:r>
    </w:p>
  </w:endnote>
  <w:endnote w:type="continuationSeparator" w:id="0">
    <w:p w14:paraId="05BAC947" w14:textId="77777777" w:rsidR="0098372E" w:rsidRDefault="0098372E" w:rsidP="00937C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B6FA" w14:textId="77777777" w:rsidR="00FF26B9" w:rsidRDefault="00FF26B9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93332"/>
      <w:docPartObj>
        <w:docPartGallery w:val="Page Numbers (Bottom of Page)"/>
        <w:docPartUnique/>
      </w:docPartObj>
    </w:sdtPr>
    <w:sdtContent>
      <w:p w14:paraId="5554B5A6" w14:textId="260A462B" w:rsidR="00FF26B9" w:rsidRDefault="00FF26B9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655B84" w14:textId="77777777" w:rsidR="00FF26B9" w:rsidRDefault="00FF26B9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F0CC" w14:textId="77777777" w:rsidR="00FF26B9" w:rsidRDefault="00FF26B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3CEC" w14:textId="77777777" w:rsidR="0098372E" w:rsidRDefault="0098372E" w:rsidP="00937CF4">
      <w:pPr>
        <w:rPr>
          <w:rFonts w:hint="eastAsia"/>
        </w:rPr>
      </w:pPr>
      <w:r>
        <w:separator/>
      </w:r>
    </w:p>
  </w:footnote>
  <w:footnote w:type="continuationSeparator" w:id="0">
    <w:p w14:paraId="190BB3F5" w14:textId="77777777" w:rsidR="0098372E" w:rsidRDefault="0098372E" w:rsidP="00937C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91FA" w14:textId="77777777" w:rsidR="00FF26B9" w:rsidRDefault="00FF26B9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E5B7" w14:textId="77777777" w:rsidR="00FF26B9" w:rsidRDefault="00FF26B9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FA8D" w14:textId="77777777" w:rsidR="00FF26B9" w:rsidRDefault="00FF26B9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10"/>
    <w:rsid w:val="000E4955"/>
    <w:rsid w:val="003A1D90"/>
    <w:rsid w:val="00423A16"/>
    <w:rsid w:val="00655FA1"/>
    <w:rsid w:val="00937CF4"/>
    <w:rsid w:val="00956110"/>
    <w:rsid w:val="0098372E"/>
    <w:rsid w:val="00D322C3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B014D"/>
  <w15:chartTrackingRefBased/>
  <w15:docId w15:val="{A3F9C18F-B19B-40E5-8373-762C414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F4"/>
    <w:pPr>
      <w:widowControl w:val="0"/>
      <w:spacing w:after="0" w:line="240" w:lineRule="auto"/>
      <w:jc w:val="both"/>
    </w:pPr>
    <w:rPr>
      <w:color w:val="000000" w:themeColor="text1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611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1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1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1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1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1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1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1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1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1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10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5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1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6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1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6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10"/>
    <w:pPr>
      <w:spacing w:after="160" w:line="278" w:lineRule="auto"/>
      <w:ind w:left="720"/>
      <w:contextualSpacing/>
      <w:jc w:val="left"/>
    </w:pPr>
    <w:rPr>
      <w:color w:val="auto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561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61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611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7CF4"/>
    <w:pPr>
      <w:tabs>
        <w:tab w:val="center" w:pos="4153"/>
        <w:tab w:val="right" w:pos="8306"/>
      </w:tabs>
      <w:snapToGrid w:val="0"/>
      <w:spacing w:after="160"/>
      <w:jc w:val="center"/>
    </w:pPr>
    <w:rPr>
      <w:color w:val="auto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37C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7CF4"/>
    <w:pPr>
      <w:tabs>
        <w:tab w:val="center" w:pos="4153"/>
        <w:tab w:val="right" w:pos="8306"/>
      </w:tabs>
      <w:snapToGrid w:val="0"/>
      <w:spacing w:after="160"/>
      <w:jc w:val="left"/>
    </w:pPr>
    <w:rPr>
      <w:color w:val="auto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37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841</Characters>
  <Application>Microsoft Office Word</Application>
  <DocSecurity>0</DocSecurity>
  <Lines>38</Lines>
  <Paragraphs>21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凌婷</dc:creator>
  <cp:keywords/>
  <dc:description/>
  <cp:lastModifiedBy>凌婷</cp:lastModifiedBy>
  <cp:revision>4</cp:revision>
  <dcterms:created xsi:type="dcterms:W3CDTF">2025-07-31T08:03:00Z</dcterms:created>
  <dcterms:modified xsi:type="dcterms:W3CDTF">2025-07-31T08:12:00Z</dcterms:modified>
</cp:coreProperties>
</file>