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72CA6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江苏师范大学智能硬件设计与制作微专业招生简章</w:t>
      </w:r>
    </w:p>
    <w:p w14:paraId="15C54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一、微专业介绍</w:t>
      </w:r>
    </w:p>
    <w:p w14:paraId="3D545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智能硬件设计与制作微专业由人工智能与计算机学院开设，面向全校对智能设备和硬件技术感兴趣的本科生。课程从常见电子元器件、开发板和基础操作入手，逐步学习简单程序控制、传感器应用、设备联网和FPGA数字逻辑设计。教学注重基础知识与实践体验相结合，充分利用学院现有云实验平台和硬件资源，通过案例演示、虚拟仿真、实验操作及简单项目制作等方式，帮助学生了解智能硬件的工作原理和基本开发过程，在学习过程中逐步培养动手能力和创新意识。</w:t>
      </w:r>
    </w:p>
    <w:p w14:paraId="3999D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二、培养目标</w:t>
      </w:r>
    </w:p>
    <w:p w14:paraId="5E9C7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（一）培养方向</w:t>
      </w:r>
    </w:p>
    <w:p w14:paraId="33D43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让学生认识智能硬件的基本组成和常见开发工具，学会规范接线、修改基础程序、连接传感器、完成简单联网展示，并借助云实验平台体验可编程数字逻辑，能够完成入门级作品与实验说明。</w:t>
      </w:r>
    </w:p>
    <w:p w14:paraId="45043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（二）培养模式</w:t>
      </w:r>
    </w:p>
    <w:p w14:paraId="4EE6A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学制一年，共2个学期，设置4门课程、8学分。课程按“硬件认识—设备控制—感知联网—数字逻辑设计”组织，理论讲授、课堂演示和动手实验相结合。</w:t>
      </w:r>
    </w:p>
    <w:p w14:paraId="01F7F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 特色课程设计</w:t>
      </w:r>
    </w:p>
    <w:p w14:paraId="2057E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（1）模块化课程结构：第一学期完成硬件入门和嵌入式基础训练，第二学期开展物联网和FPGA实践，课程逐步递进。</w:t>
      </w:r>
    </w:p>
    <w:p w14:paraId="6862A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（2）特色硬件体验：突出嵌入式设备控制、传感器联网与FPGA云实验，重点培养基础操作和作品制作能力，不设置复杂算法训练。</w:t>
      </w:r>
    </w:p>
    <w:p w14:paraId="2C2C7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 实践与创新</w:t>
      </w:r>
    </w:p>
    <w:p w14:paraId="414F7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（1）任务驱动：四门课程均设置可操作的基础实验和小型作品，配套统一器材、示例程序及实验指导，鼓励学生展示制作成果。</w:t>
      </w:r>
    </w:p>
    <w:p w14:paraId="217B5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（2）校企案例：在教学条件具备时可引入企业案例或专题讲座，不将企业实践作为修读微专业的前置条件。</w:t>
      </w:r>
    </w:p>
    <w:p w14:paraId="12C84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（3）创新创业支持：对完成度较高的课程项目，鼓励继续参加大学生创新训练、学科竞赛和创新创业项目，学院提供必要的指导与条件支持。</w:t>
      </w:r>
    </w:p>
    <w:p w14:paraId="2926A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3. 综合素质培养</w:t>
      </w:r>
    </w:p>
    <w:p w14:paraId="49F73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在课程实践中培养实验记录、团队协作、功能说明和安全规范意识，鼓励学生在感兴趣的方向继续参加创新训练。</w:t>
      </w:r>
    </w:p>
    <w:p w14:paraId="2BF2A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（三）培养要求</w:t>
      </w:r>
    </w:p>
    <w:p w14:paraId="16FE0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 理论基础</w:t>
      </w:r>
    </w:p>
    <w:p w14:paraId="2A8A1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不要求具备计算机专业的程序设计或数字电路基础。能够理解基础输入输出、简单控制逻辑和常见智能设备工作流程。</w:t>
      </w:r>
    </w:p>
    <w:p w14:paraId="0F424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 实践能力</w:t>
      </w:r>
    </w:p>
    <w:p w14:paraId="7C62A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能够在示例程序和必要指导下使用开发板、传感器及云实验平台，完成连接、调试和入门级智能硬件作品制作。</w:t>
      </w:r>
    </w:p>
    <w:p w14:paraId="70E23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3. 市场与政策</w:t>
      </w:r>
    </w:p>
    <w:p w14:paraId="3099B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了解智能设备、物联网和数字硬件的基本应用场景，能够结合个人主修专业探索简单的跨学科应用。</w:t>
      </w:r>
    </w:p>
    <w:p w14:paraId="143C9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4. 社会责任与职业道德</w:t>
      </w:r>
    </w:p>
    <w:p w14:paraId="74CB2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遵守实验室安全、数据安全、软件许可和工程规范，在项目开发中保持严谨、负责的职业态度，合理考虑设备可靠性、资源消耗和实际使用环境。</w:t>
      </w:r>
    </w:p>
    <w:p w14:paraId="30A71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三、专业特色</w:t>
      </w:r>
    </w:p>
    <w:p w14:paraId="16716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（一）前沿课程设置</w:t>
      </w:r>
    </w:p>
    <w:p w14:paraId="16D1F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课程覆盖基础电子、嵌入式控制、智能感知与物联网、FPGA数字逻辑，突出硬件与动手实践，与纯人工智能算法或AI应用课程形成差异。</w:t>
      </w:r>
    </w:p>
    <w:p w14:paraId="10477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（二）实践导向</w:t>
      </w:r>
    </w:p>
    <w:p w14:paraId="2175B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4门课程均设置实验，共128学时，其中理论56学时、实验72学时。各课程安排简易作品或实践展示，不另设独立综合项目课程。</w:t>
      </w:r>
    </w:p>
    <w:p w14:paraId="3D2D1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）跨学科融合</w:t>
      </w:r>
    </w:p>
    <w:p w14:paraId="05905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面向全校本科生开放，尤其欢迎对智能设备、电子制作和跨学科实践感兴趣的学生，无须具备专业编程基础。</w:t>
      </w:r>
    </w:p>
    <w:p w14:paraId="0DE5D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）社会责任与可持续发展</w:t>
      </w:r>
    </w:p>
    <w:p w14:paraId="44CE5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在课程和项目中加入实验室安全、数据安全、工程伦理、设备能耗和可靠性等内容，使学生在关注技术实现的同时理解工程应用中的责任和约束。</w:t>
      </w:r>
    </w:p>
    <w:p w14:paraId="3B1F9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四、资源保障</w:t>
      </w:r>
    </w:p>
    <w:p w14:paraId="4656A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（一）教学团队</w:t>
      </w:r>
    </w:p>
    <w:p w14:paraId="0569D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依托学院现有数字电路、嵌入式、物联网、网络与计算机系统方向教学人员组织课程，授课分工在开课前落实。</w:t>
      </w:r>
    </w:p>
    <w:p w14:paraId="48788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（二）课程资源</w:t>
      </w:r>
    </w:p>
    <w:p w14:paraId="523EA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使用学院现有FPGA云实验平台、基础硬件、可重复使用的开发板和传感器等教学资源，按实际实验需求配置。</w:t>
      </w:r>
    </w:p>
    <w:p w14:paraId="49C45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）创新创业平台</w:t>
      </w:r>
    </w:p>
    <w:p w14:paraId="0D4B0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结合学院大学生创新训练、学科竞赛和实践教学平台，为学生继续完善课程项目提供场地、设备和教师指导。</w:t>
      </w:r>
    </w:p>
    <w:p w14:paraId="13824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）学术资源</w:t>
      </w:r>
    </w:p>
    <w:p w14:paraId="0841D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依托学校图书馆数据库、学院教师科研积累以及开源软硬件社区的技术文档，为课程学习、项目选题和自主拓展提供资料支持。</w:t>
      </w:r>
    </w:p>
    <w:p w14:paraId="6086E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五、招生对象及条件</w:t>
      </w:r>
    </w:p>
    <w:p w14:paraId="31963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（一）招生对象：面向全校有学习余力的全日制本科生，对智能设备和动手实践感兴趣即可报名，不设编程或数字电路硬性先修要求。</w:t>
      </w:r>
    </w:p>
    <w:p w14:paraId="6C037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（二）计划招生人数：计划招生30人，原则上20人以上开班。</w:t>
      </w:r>
    </w:p>
    <w:p w14:paraId="5CC31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（三）学制、学分：学制1年（2学期），共8学分。</w:t>
      </w:r>
    </w:p>
    <w:p w14:paraId="433EE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（四）收费标准：按原管理办法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80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元/学分计算，共计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640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元；最终以学校当年正式收费规定为准。</w:t>
      </w:r>
    </w:p>
    <w:p w14:paraId="5ED0E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（五）授课方式：本微专业独立开班，利用晚上、周末等课余时间授课，以线下讲授和实验实践为主，配套线上学习资料用于预习、复习和拓展。</w:t>
      </w:r>
    </w:p>
    <w:p w14:paraId="0FD80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六、学分认定与证书授予</w:t>
      </w:r>
    </w:p>
    <w:p w14:paraId="3407E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学生在主修专业毕业或结业前修满微专业培养方案规定的8学分，通过相应课程考核并按学校规定办理结业手续后，由学校按制度颁发相应微专业结业证明。微专业是非学历教育，不授予学位。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如果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本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微专业成功入库教育部学信网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获得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备案，毕业生及用人单位可登录学信网查询相关修读信息。</w:t>
      </w:r>
      <w:bookmarkStart w:id="1" w:name="_GoBack"/>
      <w:bookmarkEnd w:id="1"/>
    </w:p>
    <w:p w14:paraId="15D43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七、微专业课程</w:t>
      </w:r>
    </w:p>
    <w:p w14:paraId="09A4E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（一）课程设置及学时分配表</w:t>
      </w:r>
    </w:p>
    <w:tbl>
      <w:tblPr>
        <w:tblStyle w:val="13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5"/>
        <w:gridCol w:w="3298"/>
        <w:gridCol w:w="792"/>
        <w:gridCol w:w="858"/>
        <w:gridCol w:w="1583"/>
        <w:gridCol w:w="1056"/>
      </w:tblGrid>
      <w:tr w14:paraId="34949B3E">
        <w:trPr>
          <w:cantSplit/>
          <w:trHeight w:val="521" w:hRule="atLeast"/>
          <w:tblHeader/>
        </w:trPr>
        <w:tc>
          <w:tcPr>
            <w:tcW w:w="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5E31F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28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B0851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课程名称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ED7B9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学分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AB6CA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学时</w:t>
            </w: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752FC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开设学期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B75DC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课程性质</w:t>
            </w:r>
          </w:p>
        </w:tc>
      </w:tr>
      <w:tr w14:paraId="2647FA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1" w:hRule="atLeast"/>
        </w:trPr>
        <w:tc>
          <w:tcPr>
            <w:tcW w:w="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14631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1</w:t>
            </w:r>
          </w:p>
        </w:tc>
        <w:tc>
          <w:tcPr>
            <w:tcW w:w="28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2AC485">
            <w:pPr>
              <w:jc w:val="center"/>
              <w:rPr>
                <w:rFonts w:hint="eastAsia" w:ascii="仿宋" w:hAnsi="仿宋" w:eastAsia="仿宋" w:cs="仿宋"/>
              </w:rPr>
            </w:pPr>
            <w:bookmarkStart w:id="0" w:name="_Hlk168565787"/>
            <w:bookmarkEnd w:id="0"/>
            <w:r>
              <w:rPr>
                <w:rFonts w:hint="eastAsia" w:ascii="仿宋" w:hAnsi="仿宋" w:eastAsia="仿宋" w:cs="仿宋"/>
                <w:color w:val="000000"/>
              </w:rPr>
              <w:t>智能硬件基础与创新实践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C2079E">
            <w:pPr>
              <w:jc w:val="center"/>
              <w:rPr>
                <w:rFonts w:hint="eastAsia" w:ascii="仿宋" w:hAnsi="仿宋" w:eastAsia="仿宋" w:cs="仿宋"/>
                <w:color w:val="EE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AB286A">
            <w:pPr>
              <w:jc w:val="center"/>
              <w:rPr>
                <w:rFonts w:hint="eastAsia" w:ascii="仿宋" w:hAnsi="仿宋" w:eastAsia="仿宋" w:cs="仿宋"/>
                <w:color w:val="EE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32</w:t>
            </w: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3A598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第一学期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8A5768">
            <w:pPr>
              <w:jc w:val="center"/>
              <w:rPr>
                <w:rFonts w:hint="eastAsia" w:ascii="仿宋" w:hAnsi="仿宋" w:eastAsia="仿宋" w:cs="仿宋"/>
                <w:color w:val="EE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必修</w:t>
            </w:r>
          </w:p>
        </w:tc>
      </w:tr>
      <w:tr w14:paraId="21B776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2" w:hRule="atLeast"/>
        </w:trPr>
        <w:tc>
          <w:tcPr>
            <w:tcW w:w="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6DC2B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2</w:t>
            </w:r>
          </w:p>
        </w:tc>
        <w:tc>
          <w:tcPr>
            <w:tcW w:w="28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D3FFC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嵌入式系统与智能硬件开发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088DEC">
            <w:pPr>
              <w:jc w:val="center"/>
              <w:rPr>
                <w:rFonts w:hint="eastAsia" w:ascii="仿宋" w:hAnsi="仿宋" w:eastAsia="仿宋" w:cs="仿宋"/>
                <w:color w:val="EE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3970A5">
            <w:pPr>
              <w:jc w:val="center"/>
              <w:rPr>
                <w:rFonts w:hint="eastAsia" w:ascii="仿宋" w:hAnsi="仿宋" w:eastAsia="仿宋" w:cs="仿宋"/>
                <w:color w:val="EE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32</w:t>
            </w: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A368F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第一学期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FDE142">
            <w:pPr>
              <w:jc w:val="center"/>
              <w:rPr>
                <w:rFonts w:hint="eastAsia" w:ascii="仿宋" w:hAnsi="仿宋" w:eastAsia="仿宋" w:cs="仿宋"/>
                <w:color w:val="EE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必修</w:t>
            </w:r>
          </w:p>
        </w:tc>
      </w:tr>
      <w:tr w14:paraId="6B328F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1" w:hRule="atLeast"/>
        </w:trPr>
        <w:tc>
          <w:tcPr>
            <w:tcW w:w="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4B9CF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3</w:t>
            </w:r>
          </w:p>
        </w:tc>
        <w:tc>
          <w:tcPr>
            <w:tcW w:w="28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D1B43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智能感知与物联网技术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FB0E20">
            <w:pPr>
              <w:jc w:val="center"/>
              <w:rPr>
                <w:rFonts w:hint="eastAsia" w:ascii="仿宋" w:hAnsi="仿宋" w:eastAsia="仿宋" w:cs="仿宋"/>
                <w:color w:val="EE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59B65E">
            <w:pPr>
              <w:jc w:val="center"/>
              <w:rPr>
                <w:rFonts w:hint="eastAsia" w:ascii="仿宋" w:hAnsi="仿宋" w:eastAsia="仿宋" w:cs="仿宋"/>
                <w:color w:val="EE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32</w:t>
            </w: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B61EB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第二学期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C477BD">
            <w:pPr>
              <w:jc w:val="center"/>
              <w:rPr>
                <w:rFonts w:hint="eastAsia" w:ascii="仿宋" w:hAnsi="仿宋" w:eastAsia="仿宋" w:cs="仿宋"/>
                <w:color w:val="EE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必修</w:t>
            </w:r>
          </w:p>
        </w:tc>
      </w:tr>
      <w:tr w14:paraId="45142C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2" w:hRule="atLeast"/>
        </w:trPr>
        <w:tc>
          <w:tcPr>
            <w:tcW w:w="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AA06C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4</w:t>
            </w:r>
          </w:p>
        </w:tc>
        <w:tc>
          <w:tcPr>
            <w:tcW w:w="28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D2209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FPGA与数字系统设计基础</w:t>
            </w:r>
          </w:p>
        </w:tc>
        <w:tc>
          <w:tcPr>
            <w:tcW w:w="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39DC3B">
            <w:pPr>
              <w:jc w:val="center"/>
              <w:rPr>
                <w:rFonts w:hint="eastAsia" w:ascii="仿宋" w:hAnsi="仿宋" w:eastAsia="仿宋" w:cs="仿宋"/>
                <w:color w:val="EE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2</w:t>
            </w:r>
          </w:p>
        </w:tc>
        <w:tc>
          <w:tcPr>
            <w:tcW w:w="7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C2C24A">
            <w:pPr>
              <w:jc w:val="center"/>
              <w:rPr>
                <w:rFonts w:hint="eastAsia" w:ascii="仿宋" w:hAnsi="仿宋" w:eastAsia="仿宋" w:cs="仿宋"/>
                <w:color w:val="EE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32</w:t>
            </w:r>
          </w:p>
        </w:tc>
        <w:tc>
          <w:tcPr>
            <w:tcW w:w="1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A4584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第二学期</w:t>
            </w: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DBECB2">
            <w:pPr>
              <w:jc w:val="center"/>
              <w:rPr>
                <w:rFonts w:hint="eastAsia" w:ascii="仿宋" w:hAnsi="仿宋" w:eastAsia="仿宋" w:cs="仿宋"/>
                <w:color w:val="EE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必修</w:t>
            </w:r>
          </w:p>
        </w:tc>
      </w:tr>
    </w:tbl>
    <w:p w14:paraId="4816FB46">
      <w:pPr>
        <w:spacing w:after="60" w:line="240" w:lineRule="auto"/>
        <w:rPr>
          <w:rFonts w:ascii="宋体" w:hAnsi="宋体" w:eastAsia="宋体"/>
          <w:b/>
          <w:bCs/>
        </w:rPr>
      </w:pPr>
    </w:p>
    <w:p w14:paraId="23609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（二）课程简介</w:t>
      </w:r>
    </w:p>
    <w:p w14:paraId="4ABFC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1.智能硬件基础与创新实践</w:t>
      </w:r>
    </w:p>
    <w:p w14:paraId="3990C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认识常见元器件和开发板，学习安全接线、简单输入输出和示例程序修改，通过LED、按键、声光提醒等实验制作入门级硬件作品。</w:t>
      </w:r>
    </w:p>
    <w:p w14:paraId="01CF4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2.嵌入式系统与智能硬件开发</w:t>
      </w:r>
    </w:p>
    <w:p w14:paraId="077E3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使用常见微控制器开发板，通过示例程序学习基础设备控制、串口通信和简单传感器或执行器接入，完成小型控制作品。</w:t>
      </w:r>
    </w:p>
    <w:p w14:paraId="106E6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3.智能感知与物联网技术</w:t>
      </w:r>
    </w:p>
    <w:p w14:paraId="76F7F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学习传感器数据采集、Wi-Fi等基础联网方式和简单数据展示，通过实验搭建感知、传输、接收与展示的基本链路。</w:t>
      </w:r>
    </w:p>
    <w:p w14:paraId="22D7B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4.FPGA与数字系统设计基础</w:t>
      </w:r>
    </w:p>
    <w:p w14:paraId="480F3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依托现有云实验平台，认识数字逻辑和基础Verilog，完成计数器、流水灯和数码管显示等入门实验。</w:t>
      </w:r>
    </w:p>
    <w:p w14:paraId="5FA84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八、报名和咨询</w:t>
      </w:r>
    </w:p>
    <w:p w14:paraId="6E869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请扫描下方二维码加入咨询群（群号：451294740），报名工作预计将在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日以后开始，具体安排请等待群内后续通知。</w:t>
      </w:r>
    </w:p>
    <w:p w14:paraId="2DB8387E">
      <w:pPr>
        <w:spacing w:after="0" w:line="240" w:lineRule="auto"/>
        <w:ind w:firstLine="440" w:firstLineChars="200"/>
        <w:jc w:val="center"/>
        <w:rPr>
          <w:rFonts w:hint="eastAsia" w:ascii="宋体" w:hAnsi="宋体" w:eastAsia="宋体"/>
          <w:color w:val="000000"/>
        </w:rPr>
      </w:pPr>
      <w:r>
        <w:rPr>
          <w:rFonts w:hint="eastAsia" w:ascii="宋体" w:hAnsi="宋体" w:eastAsia="宋体"/>
          <w:color w:val="000000"/>
          <w:lang w:eastAsia="zh-CN"/>
        </w:rPr>
        <w:drawing>
          <wp:inline distT="0" distB="0" distL="114300" distR="114300">
            <wp:extent cx="931545" cy="1656715"/>
            <wp:effectExtent l="0" t="0" r="1905" b="635"/>
            <wp:docPr id="1" name="图片 1" descr="qrcode_1792461383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_179246138349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1545" cy="165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A9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联系方式工作咨询：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胡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老师、刘老师官方咨询QQ/微信群号：451294740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74"/>
    <w:rsid w:val="001A1EC7"/>
    <w:rsid w:val="00205DA1"/>
    <w:rsid w:val="003D32D8"/>
    <w:rsid w:val="00570EED"/>
    <w:rsid w:val="005835AB"/>
    <w:rsid w:val="00630A57"/>
    <w:rsid w:val="00706734"/>
    <w:rsid w:val="0078492C"/>
    <w:rsid w:val="008A2774"/>
    <w:rsid w:val="009613C3"/>
    <w:rsid w:val="00B21122"/>
    <w:rsid w:val="00C900F4"/>
    <w:rsid w:val="00CB77F0"/>
    <w:rsid w:val="00CF7866"/>
    <w:rsid w:val="00D05706"/>
    <w:rsid w:val="00DA1402"/>
    <w:rsid w:val="00DC5072"/>
    <w:rsid w:val="00E85A10"/>
    <w:rsid w:val="0A441590"/>
    <w:rsid w:val="334635FE"/>
    <w:rsid w:val="3EBE5A74"/>
    <w:rsid w:val="4C567E51"/>
    <w:rsid w:val="58C83E84"/>
    <w:rsid w:val="78651323"/>
    <w:rsid w:val="7FB0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western"/>
    <w:basedOn w:val="1"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2294</Words>
  <Characters>2373</Characters>
  <Lines>17</Lines>
  <Paragraphs>4</Paragraphs>
  <TotalTime>0</TotalTime>
  <ScaleCrop>false</ScaleCrop>
  <LinksUpToDate>false</LinksUpToDate>
  <CharactersWithSpaces>2380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2026-01-19T09:43:00Z</dcterms:created>
  <dc:creator>永乐 李</dc:creator>
  <cp:lastModifiedBy>灵灵</cp:lastModifiedBy>
  <dcterms:modified xsi:type="dcterms:W3CDTF">2026-10-21T10:09:14Z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eyJoZGlkIjoiNzRjNjBhOGU3ZTc5OWM0ZGEyMTM4ODNjODM0NWE0ZGQiLCJ1c2VySWQiOiI0OTA3MDkzODMifQ==</vt:lpwstr>
  </property>
  <property fmtid="{D5CDD505-2E9C-101B-9397-08002B2CF9AE}" pid="3" name="KSOProductBuildVer">
    <vt:lpwstr>2052-12.1.0.28802</vt:lpwstr>
  </property>
  <property fmtid="{D5CDD505-2E9C-101B-9397-08002B2CF9AE}" pid="4" name="ICV">
    <vt:lpwstr>ECAC77ADCBA9482EB1F6441BD8BBC664_13</vt:lpwstr>
  </property>
</Properties>
</file>