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7106A2">
      <w:pPr>
        <w:spacing w:before="120" w:line="640" w:lineRule="exact"/>
        <w:jc w:val="center"/>
        <w:rPr>
          <w:sz w:val="36"/>
          <w:szCs w:val="36"/>
          <w:lang w:eastAsia="zh-CN"/>
        </w:rPr>
      </w:pPr>
      <w:r>
        <w:rPr>
          <w:rFonts w:ascii="方正小标宋_GBK" w:hAnsi="方正小标宋_GBK" w:eastAsia="方正小标宋_GBK" w:cs="方正小标宋_GBK"/>
          <w:sz w:val="36"/>
          <w:szCs w:val="36"/>
          <w:lang w:eastAsia="zh-CN"/>
        </w:rPr>
        <w:t>江苏师范大学</w:t>
      </w:r>
    </w:p>
    <w:p w14:paraId="7B183510">
      <w:pPr>
        <w:spacing w:line="640" w:lineRule="exact"/>
        <w:jc w:val="center"/>
        <w:rPr>
          <w:sz w:val="36"/>
          <w:szCs w:val="36"/>
          <w:lang w:eastAsia="zh-CN"/>
        </w:rPr>
      </w:pPr>
      <w:r>
        <w:rPr>
          <w:rFonts w:ascii="方正小标宋_GBK" w:hAnsi="方正小标宋_GBK" w:eastAsia="方正小标宋_GBK" w:cs="方正小标宋_GBK"/>
          <w:sz w:val="36"/>
          <w:szCs w:val="36"/>
          <w:lang w:eastAsia="zh-CN"/>
        </w:rPr>
        <w:t>《劳动人事争议处理方法与人工智能应用》</w:t>
      </w:r>
    </w:p>
    <w:p w14:paraId="6AB89A33">
      <w:pPr>
        <w:spacing w:after="360" w:line="680" w:lineRule="exact"/>
        <w:jc w:val="center"/>
        <w:rPr>
          <w:sz w:val="36"/>
          <w:szCs w:val="36"/>
          <w:lang w:eastAsia="zh-CN"/>
        </w:rPr>
      </w:pPr>
      <w:r>
        <w:rPr>
          <w:rFonts w:ascii="方正小标宋_GBK" w:hAnsi="方正小标宋_GBK" w:eastAsia="方正小标宋_GBK" w:cs="方正小标宋_GBK"/>
          <w:sz w:val="36"/>
          <w:szCs w:val="36"/>
          <w:lang w:eastAsia="zh-CN"/>
        </w:rPr>
        <w:t>微专业招生简章</w:t>
      </w:r>
    </w:p>
    <w:p w14:paraId="47008C3D">
      <w:pPr>
        <w:spacing w:before="200" w:after="80" w:line="560" w:lineRule="exact"/>
        <w:rPr>
          <w:lang w:eastAsia="zh-CN"/>
        </w:rPr>
      </w:pPr>
      <w:r>
        <w:rPr>
          <w:rFonts w:eastAsia="黑体" w:cs="Times New Roman"/>
          <w:b/>
          <w:sz w:val="28"/>
          <w:lang w:eastAsia="zh-CN"/>
        </w:rPr>
        <w:t>一、微专业介绍</w:t>
      </w:r>
    </w:p>
    <w:p w14:paraId="7B10E7B5">
      <w:pPr>
        <w:spacing w:after="40"/>
        <w:ind w:firstLine="480"/>
        <w:rPr>
          <w:lang w:eastAsia="zh-CN"/>
        </w:rPr>
      </w:pPr>
      <w:r>
        <w:rPr>
          <w:rFonts w:cs="Times New Roman"/>
          <w:lang w:eastAsia="zh-CN"/>
        </w:rPr>
        <w:t>《劳动人事争议处理方法与人工智能应用》微专业由江苏师范大学法学院牵头建设，联合人工智能学院、徐州市劳动人事争议仲裁委员会、徐州市中级人民法院、徐州市总工会共同开设，是面向数字法治与和谐劳动关系建设需求设立的法学与人工智能交叉融合微专业。</w:t>
      </w:r>
    </w:p>
    <w:p w14:paraId="52960C01">
      <w:pPr>
        <w:spacing w:after="40"/>
        <w:ind w:firstLine="480"/>
        <w:rPr>
          <w:lang w:eastAsia="zh-CN"/>
        </w:rPr>
      </w:pPr>
      <w:r>
        <w:rPr>
          <w:rFonts w:cs="Times New Roman"/>
          <w:lang w:eastAsia="zh-CN"/>
        </w:rPr>
        <w:t>劳动关系是最基本、最重要的社会关系之一，劳动人事争议处理直接关系劳动者权益保障、企业合规经营和社会和谐稳定。随着人工智能技术在类案检索、证据分析、文书生成、在线调解与仲裁等场景的深度应用，劳动争议处理正从“经验驱动”向“数据与智能驱动”转型，既懂劳动法律、又懂人工智能、还能上手办案的复合型人才成为仲裁机构、人民法院、工会组织、企业人力资源部门和法律服务机构紧缺的人才类型。</w:t>
      </w:r>
    </w:p>
    <w:p w14:paraId="615768F0">
      <w:pPr>
        <w:spacing w:after="40"/>
        <w:ind w:firstLine="480"/>
        <w:rPr>
          <w:lang w:eastAsia="zh-CN"/>
        </w:rPr>
      </w:pPr>
      <w:r>
        <w:rPr>
          <w:rFonts w:cs="Times New Roman"/>
          <w:lang w:eastAsia="zh-CN"/>
        </w:rPr>
        <w:t>本微专业设置4门必修课程，共128学时、8学分，学制一年。课程以“法律基础→争议处理→技术认知→实务融合”四阶递进为主线，配备校内骨干教师与行业实务导师组成的双师型教学团队，依托校内外劳动人事争议实训基地和脱敏真实案例库开展教学，突出“真案件、真平台、真操作”。</w:t>
      </w:r>
    </w:p>
    <w:p w14:paraId="7161B293">
      <w:pPr>
        <w:spacing w:before="200" w:after="80" w:line="560" w:lineRule="exact"/>
        <w:rPr>
          <w:lang w:eastAsia="zh-CN"/>
        </w:rPr>
      </w:pPr>
      <w:r>
        <w:rPr>
          <w:rFonts w:eastAsia="黑体" w:cs="Times New Roman"/>
          <w:b/>
          <w:sz w:val="28"/>
          <w:lang w:eastAsia="zh-CN"/>
        </w:rPr>
        <w:t>二、培养目标</w:t>
      </w:r>
    </w:p>
    <w:p w14:paraId="4C0CA71D">
      <w:pPr>
        <w:spacing w:before="100" w:after="40"/>
        <w:rPr>
          <w:lang w:eastAsia="zh-CN"/>
        </w:rPr>
      </w:pPr>
      <w:r>
        <w:rPr>
          <w:rFonts w:eastAsia="楷体" w:cs="Times New Roman"/>
          <w:b/>
          <w:lang w:eastAsia="zh-CN"/>
        </w:rPr>
        <w:t>（一）培养方向</w:t>
      </w:r>
    </w:p>
    <w:p w14:paraId="1C73EB2A">
      <w:pPr>
        <w:spacing w:after="40"/>
        <w:ind w:firstLine="480"/>
        <w:rPr>
          <w:lang w:eastAsia="zh-CN"/>
        </w:rPr>
      </w:pPr>
      <w:r>
        <w:rPr>
          <w:rFonts w:cs="Times New Roman"/>
          <w:lang w:eastAsia="zh-CN"/>
        </w:rPr>
        <w:t>面向劳动争议多元化解与数字法治建设需要，培养德法兼修、通晓劳动与社会保障法律制度，熟悉争议协商、调解、仲裁、诉讼全流程，掌握人工智能与数据法学基础知识，能够运用智能类案检索、证据结构化分析、智能文书生成等工具办理真实劳动争议案件，胜任企业人力资源合规、劳动仲裁与审判辅助、工会职工维权、法律服务等岗位的复合型应用型人才。</w:t>
      </w:r>
    </w:p>
    <w:p w14:paraId="261165C1">
      <w:pPr>
        <w:spacing w:before="100" w:after="40"/>
        <w:rPr>
          <w:lang w:eastAsia="zh-CN"/>
        </w:rPr>
      </w:pPr>
      <w:r>
        <w:rPr>
          <w:rFonts w:eastAsia="楷体" w:cs="Times New Roman"/>
          <w:b/>
          <w:lang w:eastAsia="zh-CN"/>
        </w:rPr>
        <w:t>（二）培养模式</w:t>
      </w:r>
    </w:p>
    <w:p w14:paraId="04795923">
      <w:pPr>
        <w:spacing w:before="60" w:after="20"/>
        <w:ind w:firstLine="480"/>
        <w:rPr>
          <w:lang w:eastAsia="zh-CN"/>
        </w:rPr>
      </w:pPr>
      <w:r>
        <w:rPr>
          <w:rFonts w:cs="Times New Roman"/>
          <w:b/>
          <w:lang w:eastAsia="zh-CN"/>
        </w:rPr>
        <w:t>1. 特色课程设计</w:t>
      </w:r>
    </w:p>
    <w:p w14:paraId="3E5D33C9">
      <w:pPr>
        <w:spacing w:after="40"/>
        <w:ind w:firstLine="480"/>
        <w:rPr>
          <w:lang w:eastAsia="zh-CN"/>
        </w:rPr>
      </w:pPr>
      <w:r>
        <w:rPr>
          <w:rFonts w:cs="Times New Roman"/>
          <w:lang w:eastAsia="zh-CN"/>
        </w:rPr>
        <w:t>（1）模块化课程结构：课程体系分为“法律基础模块”（课程1）、“争议处理模块”（课程2）、“技术认知模块”（课程3）、“实务融合模块”（课程4）四个模块，模块之间层层递进、相互支撑，前一模块是后一模块的先修基础。</w:t>
      </w:r>
    </w:p>
    <w:p w14:paraId="189875F9">
      <w:pPr>
        <w:spacing w:after="40"/>
        <w:ind w:firstLine="480"/>
        <w:rPr>
          <w:lang w:eastAsia="zh-CN"/>
        </w:rPr>
      </w:pPr>
      <w:r>
        <w:rPr>
          <w:rFonts w:cs="Times New Roman"/>
          <w:lang w:eastAsia="zh-CN"/>
        </w:rPr>
        <w:t>（2）前沿技术课程：开设人工智能技术原理、大语言模型与提示工程、数据合规与算法治理等内容，并将“师—生—机”AI辅助教学贯穿全程，建设课程知识图谱与数字教学资源。</w:t>
      </w:r>
    </w:p>
    <w:p w14:paraId="2BF27DAB">
      <w:pPr>
        <w:spacing w:after="40"/>
        <w:ind w:firstLine="480"/>
        <w:rPr>
          <w:lang w:eastAsia="zh-CN"/>
        </w:rPr>
      </w:pPr>
      <w:r>
        <w:rPr>
          <w:rFonts w:cs="Times New Roman"/>
          <w:lang w:eastAsia="zh-CN"/>
        </w:rPr>
        <w:t>（3）双师同堂与协同授课：技术模块由法学院教师与人工智能学院教师团队协同授课；实务模块聘请资深仲裁员、劳动审判法官、工会维权干部担任实务导师，与校内教师共同授课、共同命题、共同评价。</w:t>
      </w:r>
    </w:p>
    <w:p w14:paraId="10CBC30B">
      <w:pPr>
        <w:spacing w:before="60" w:after="20"/>
        <w:ind w:firstLine="480"/>
        <w:rPr>
          <w:lang w:eastAsia="zh-CN"/>
        </w:rPr>
      </w:pPr>
      <w:r>
        <w:rPr>
          <w:rFonts w:cs="Times New Roman"/>
          <w:b/>
          <w:lang w:eastAsia="zh-CN"/>
        </w:rPr>
        <w:t>2. 实践与创新</w:t>
      </w:r>
    </w:p>
    <w:p w14:paraId="74064021">
      <w:pPr>
        <w:spacing w:after="40"/>
        <w:ind w:firstLine="480"/>
        <w:rPr>
          <w:lang w:eastAsia="zh-CN"/>
        </w:rPr>
      </w:pPr>
      <w:r>
        <w:rPr>
          <w:rFonts w:cs="Times New Roman"/>
          <w:lang w:eastAsia="zh-CN"/>
        </w:rPr>
        <w:t>（1）项目驱动：以真实劳动争议案件为教学项目，学生分组完成从证据梳理、类案检索、法律分析到文书起草的全流程任务。</w:t>
      </w:r>
    </w:p>
    <w:p w14:paraId="2ED7289A">
      <w:pPr>
        <w:spacing w:after="40"/>
        <w:ind w:firstLine="480"/>
        <w:rPr>
          <w:lang w:eastAsia="zh-CN"/>
        </w:rPr>
      </w:pPr>
      <w:r>
        <w:rPr>
          <w:rFonts w:cs="Times New Roman"/>
          <w:lang w:eastAsia="zh-CN"/>
        </w:rPr>
        <w:t>（2）实训基地实战：依托徐州市劳动人事争议仲裁委员会仲裁庭、徐州市中级人民法院劳动争议审判庭、徐州市总工会职工法律援助中心等实践基地，组织庭审观摩、仲裁庭模拟、工会调解跟班学习。</w:t>
      </w:r>
    </w:p>
    <w:p w14:paraId="0F3D641B">
      <w:pPr>
        <w:spacing w:after="40"/>
        <w:ind w:firstLine="480"/>
        <w:rPr>
          <w:lang w:eastAsia="zh-CN"/>
        </w:rPr>
      </w:pPr>
      <w:r>
        <w:rPr>
          <w:rFonts w:cs="Times New Roman"/>
          <w:lang w:eastAsia="zh-CN"/>
        </w:rPr>
        <w:t>（3）智能平台实操：接入类案检索系统、智能文书生成工具、在线调解与仲裁平台，学生全程上机操作，直观体验人工智能工具的能力与局限。</w:t>
      </w:r>
    </w:p>
    <w:p w14:paraId="41361036">
      <w:pPr>
        <w:spacing w:before="60" w:after="20"/>
        <w:ind w:firstLine="480"/>
        <w:rPr>
          <w:lang w:eastAsia="zh-CN"/>
        </w:rPr>
      </w:pPr>
      <w:r>
        <w:rPr>
          <w:rFonts w:cs="Times New Roman"/>
          <w:b/>
          <w:lang w:eastAsia="zh-CN"/>
        </w:rPr>
        <w:t>3. 综合素质培养</w:t>
      </w:r>
    </w:p>
    <w:p w14:paraId="5218CE7E">
      <w:pPr>
        <w:spacing w:after="40"/>
        <w:ind w:firstLine="480"/>
        <w:rPr>
          <w:lang w:eastAsia="zh-CN"/>
        </w:rPr>
      </w:pPr>
      <w:r>
        <w:rPr>
          <w:rFonts w:cs="Times New Roman"/>
          <w:lang w:eastAsia="zh-CN"/>
        </w:rPr>
        <w:t>通过案例研讨、模拟仲裁、成果汇报、职业伦理反思等方式，培养学生法律思辨能力、证据审查能力、数字工具运用能力、沟通协调能力与职业伦理意识，树立以人民为中心、维护劳动者合法权益、促进劳动关系和谐的价值取向。</w:t>
      </w:r>
    </w:p>
    <w:p w14:paraId="1CB6A0AD">
      <w:pPr>
        <w:spacing w:before="100" w:after="40"/>
        <w:rPr>
          <w:lang w:eastAsia="zh-CN"/>
        </w:rPr>
      </w:pPr>
      <w:r>
        <w:rPr>
          <w:rFonts w:eastAsia="楷体" w:cs="Times New Roman"/>
          <w:b/>
          <w:lang w:eastAsia="zh-CN"/>
        </w:rPr>
        <w:t>（三）培养要求</w:t>
      </w:r>
    </w:p>
    <w:p w14:paraId="253ECBB7">
      <w:pPr>
        <w:spacing w:before="60" w:after="20"/>
        <w:ind w:firstLine="480"/>
        <w:rPr>
          <w:lang w:eastAsia="zh-CN"/>
        </w:rPr>
      </w:pPr>
      <w:r>
        <w:rPr>
          <w:rFonts w:cs="Times New Roman"/>
          <w:b/>
          <w:lang w:eastAsia="zh-CN"/>
        </w:rPr>
        <w:t>1. 理论基础</w:t>
      </w:r>
    </w:p>
    <w:p w14:paraId="7519EE2A">
      <w:pPr>
        <w:spacing w:after="40"/>
        <w:ind w:firstLine="480"/>
        <w:rPr>
          <w:lang w:eastAsia="zh-CN"/>
        </w:rPr>
      </w:pPr>
      <w:r>
        <w:rPr>
          <w:rFonts w:cs="Times New Roman"/>
          <w:lang w:eastAsia="zh-CN"/>
        </w:rPr>
        <w:t>掌握劳动法、劳动合同法、社会保险法的基本概念、基本原则与核心制度，掌握劳动争议协商、调解、仲裁、诉讼的程序规则与举证规则，理解人工智能核心技术原理与数据法学规范体系。</w:t>
      </w:r>
    </w:p>
    <w:p w14:paraId="7ED2B46B">
      <w:pPr>
        <w:spacing w:before="60" w:after="20"/>
        <w:ind w:firstLine="480"/>
        <w:rPr>
          <w:lang w:eastAsia="zh-CN"/>
        </w:rPr>
      </w:pPr>
      <w:r>
        <w:rPr>
          <w:rFonts w:cs="Times New Roman"/>
          <w:b/>
          <w:lang w:eastAsia="zh-CN"/>
        </w:rPr>
        <w:t>2. 实践能力</w:t>
      </w:r>
    </w:p>
    <w:p w14:paraId="7460741D">
      <w:pPr>
        <w:spacing w:after="40"/>
        <w:ind w:firstLine="480"/>
        <w:rPr>
          <w:lang w:eastAsia="zh-CN"/>
        </w:rPr>
      </w:pPr>
      <w:r>
        <w:rPr>
          <w:rFonts w:cs="Times New Roman"/>
          <w:lang w:eastAsia="zh-CN"/>
        </w:rPr>
        <w:t>能够独立完成劳动争议案件的事实梳理、证据整理、法律检索与类案比对；能够规范起草仲裁申请书、答辩状、代理意见、调解协议等法律文书；能够熟练使用人工智能辅助工具并对其输出结果进行专业校验；能够就复杂争议提出合理的解决路径与策略建议。</w:t>
      </w:r>
    </w:p>
    <w:p w14:paraId="3353777E">
      <w:pPr>
        <w:spacing w:before="60" w:after="20"/>
        <w:ind w:firstLine="480"/>
        <w:rPr>
          <w:lang w:eastAsia="zh-CN"/>
        </w:rPr>
      </w:pPr>
      <w:r>
        <w:rPr>
          <w:rFonts w:cs="Times New Roman"/>
          <w:b/>
          <w:lang w:eastAsia="zh-CN"/>
        </w:rPr>
        <w:t>3. 市场与政策</w:t>
      </w:r>
    </w:p>
    <w:p w14:paraId="241BF976">
      <w:pPr>
        <w:spacing w:after="40"/>
        <w:ind w:firstLine="480"/>
        <w:rPr>
          <w:lang w:eastAsia="zh-CN"/>
        </w:rPr>
      </w:pPr>
      <w:r>
        <w:rPr>
          <w:rFonts w:cs="Times New Roman"/>
          <w:lang w:eastAsia="zh-CN"/>
        </w:rPr>
        <w:t>了解劳动用工合规管理、集体协商、新就业形态劳动者权益保障等实务政策动向，了解人工智能在法律服务领域应用的监管政策与合规边界，具备将政策要求转化为具体合规方案的能力。</w:t>
      </w:r>
    </w:p>
    <w:p w14:paraId="603DF1CA">
      <w:pPr>
        <w:spacing w:before="60" w:after="20"/>
        <w:ind w:firstLine="480"/>
        <w:rPr>
          <w:lang w:eastAsia="zh-CN"/>
        </w:rPr>
      </w:pPr>
      <w:r>
        <w:rPr>
          <w:rFonts w:cs="Times New Roman"/>
          <w:b/>
          <w:lang w:eastAsia="zh-CN"/>
        </w:rPr>
        <w:t>4. 社会责任与职业道德</w:t>
      </w:r>
    </w:p>
    <w:p w14:paraId="4371CEFD">
      <w:pPr>
        <w:spacing w:after="40"/>
        <w:ind w:firstLine="480"/>
        <w:rPr>
          <w:lang w:eastAsia="zh-CN"/>
        </w:rPr>
      </w:pPr>
      <w:r>
        <w:rPr>
          <w:rFonts w:cs="Times New Roman"/>
          <w:lang w:eastAsia="zh-CN"/>
        </w:rPr>
        <w:t>恪守法律职业伦理，坚持客观公正、保密廉洁、勤勉尽责，在运用人工智能工具时坚守人工审核与最终负责原则，自觉维护劳动者合法权益与劳动关系和谐稳定。</w:t>
      </w:r>
    </w:p>
    <w:p w14:paraId="001E9C60">
      <w:pPr>
        <w:spacing w:before="200" w:after="80" w:line="560" w:lineRule="exact"/>
        <w:rPr>
          <w:lang w:eastAsia="zh-CN"/>
        </w:rPr>
      </w:pPr>
      <w:r>
        <w:rPr>
          <w:rFonts w:eastAsia="黑体" w:cs="Times New Roman"/>
          <w:b/>
          <w:sz w:val="28"/>
          <w:lang w:eastAsia="zh-CN"/>
        </w:rPr>
        <w:t>三、专业特色</w:t>
      </w:r>
    </w:p>
    <w:p w14:paraId="3161C7E6">
      <w:pPr>
        <w:spacing w:before="60" w:after="20"/>
        <w:ind w:firstLine="480"/>
        <w:rPr>
          <w:lang w:eastAsia="zh-CN"/>
        </w:rPr>
      </w:pPr>
      <w:r>
        <w:rPr>
          <w:rFonts w:cs="Times New Roman"/>
          <w:b/>
          <w:lang w:eastAsia="zh-CN"/>
        </w:rPr>
        <w:t>1. 前沿课程设置</w:t>
      </w:r>
    </w:p>
    <w:p w14:paraId="0F3E7ECD">
      <w:pPr>
        <w:spacing w:after="40"/>
        <w:ind w:firstLine="480"/>
        <w:rPr>
          <w:lang w:eastAsia="zh-CN"/>
        </w:rPr>
      </w:pPr>
      <w:r>
        <w:rPr>
          <w:rFonts w:cs="Times New Roman"/>
          <w:lang w:eastAsia="zh-CN"/>
        </w:rPr>
        <w:t>紧跟人工智能技术与数字法治发展前沿，将大语言模型、智能类案检索、裁判预测、算法治理等内容纳入课程体系，实现“法学+人工智能”的实质性交叉，而非简单叠加。</w:t>
      </w:r>
    </w:p>
    <w:p w14:paraId="6B9341D5">
      <w:pPr>
        <w:spacing w:before="60" w:after="20"/>
        <w:ind w:firstLine="480"/>
        <w:rPr>
          <w:lang w:eastAsia="zh-CN"/>
        </w:rPr>
      </w:pPr>
      <w:r>
        <w:rPr>
          <w:rFonts w:cs="Times New Roman"/>
          <w:b/>
          <w:lang w:eastAsia="zh-CN"/>
        </w:rPr>
        <w:t>2. 实践导向</w:t>
      </w:r>
    </w:p>
    <w:p w14:paraId="0B516D89">
      <w:pPr>
        <w:spacing w:after="40"/>
        <w:ind w:firstLine="480"/>
        <w:rPr>
          <w:lang w:eastAsia="zh-CN"/>
        </w:rPr>
      </w:pPr>
      <w:r>
        <w:rPr>
          <w:rFonts w:cs="Times New Roman"/>
          <w:lang w:eastAsia="zh-CN"/>
        </w:rPr>
        <w:t>以真实脱敏案例和真实办案平台为教学载体，实务环节占全部学时的25%以上，在校内即可完成从案件受理到文书生成的全流程训练，做到“学中做、做中学”。</w:t>
      </w:r>
    </w:p>
    <w:p w14:paraId="4DE3DCA3">
      <w:pPr>
        <w:spacing w:before="60" w:after="20"/>
        <w:ind w:firstLine="480"/>
        <w:rPr>
          <w:lang w:eastAsia="zh-CN"/>
        </w:rPr>
      </w:pPr>
      <w:r>
        <w:rPr>
          <w:rFonts w:cs="Times New Roman"/>
          <w:b/>
          <w:lang w:eastAsia="zh-CN"/>
        </w:rPr>
        <w:t>3. 跨学科融合</w:t>
      </w:r>
    </w:p>
    <w:p w14:paraId="39943813">
      <w:pPr>
        <w:spacing w:after="40"/>
        <w:ind w:firstLine="480"/>
        <w:rPr>
          <w:lang w:eastAsia="zh-CN"/>
        </w:rPr>
      </w:pPr>
      <w:r>
        <w:rPr>
          <w:rFonts w:cs="Times New Roman"/>
          <w:lang w:eastAsia="zh-CN"/>
        </w:rPr>
        <w:t>由法学院牵头，人工智能学院协同，仲裁委员会、人民法院、总工会深度参与，组建跨学院、跨单位教学团队，共同开发课程、案例库与评价标准。</w:t>
      </w:r>
    </w:p>
    <w:p w14:paraId="06380919">
      <w:pPr>
        <w:spacing w:before="60" w:after="20"/>
        <w:ind w:firstLine="480"/>
        <w:rPr>
          <w:lang w:eastAsia="zh-CN"/>
        </w:rPr>
      </w:pPr>
      <w:r>
        <w:rPr>
          <w:rFonts w:cs="Times New Roman"/>
          <w:b/>
          <w:lang w:eastAsia="zh-CN"/>
        </w:rPr>
        <w:t>4. 社会责任与可持续发展</w:t>
      </w:r>
    </w:p>
    <w:p w14:paraId="2EC1AF8B">
      <w:pPr>
        <w:spacing w:after="40"/>
        <w:ind w:firstLine="480"/>
        <w:rPr>
          <w:lang w:eastAsia="zh-CN"/>
        </w:rPr>
      </w:pPr>
      <w:r>
        <w:rPr>
          <w:rFonts w:cs="Times New Roman"/>
          <w:lang w:eastAsia="zh-CN"/>
        </w:rPr>
        <w:t>以维护劳动者合法权益、促进劳动关系和谐、服务地方社会治理为价值依归，将课程思政元素融入教学全过程，培养学生的家国情怀与法治信仰，为基层劳动人事争议调解仲裁队伍输送后备力量。</w:t>
      </w:r>
    </w:p>
    <w:p w14:paraId="57782875">
      <w:pPr>
        <w:spacing w:before="200" w:after="80" w:line="560" w:lineRule="exact"/>
        <w:rPr>
          <w:lang w:eastAsia="zh-CN"/>
        </w:rPr>
      </w:pPr>
      <w:r>
        <w:rPr>
          <w:rFonts w:eastAsia="黑体" w:cs="Times New Roman"/>
          <w:b/>
          <w:sz w:val="28"/>
          <w:lang w:eastAsia="zh-CN"/>
        </w:rPr>
        <w:t>四、资源保障</w:t>
      </w:r>
    </w:p>
    <w:p w14:paraId="37B4FCDA">
      <w:pPr>
        <w:spacing w:before="60" w:after="20"/>
        <w:ind w:firstLine="480"/>
        <w:rPr>
          <w:lang w:eastAsia="zh-CN"/>
        </w:rPr>
      </w:pPr>
      <w:r>
        <w:rPr>
          <w:rFonts w:cs="Times New Roman"/>
          <w:b/>
          <w:lang w:eastAsia="zh-CN"/>
        </w:rPr>
        <w:t>1. 教学团队</w:t>
      </w:r>
    </w:p>
    <w:p w14:paraId="355503B3">
      <w:pPr>
        <w:spacing w:after="40"/>
        <w:ind w:firstLine="480"/>
        <w:rPr>
          <w:lang w:eastAsia="zh-CN"/>
        </w:rPr>
      </w:pPr>
      <w:r>
        <w:rPr>
          <w:rFonts w:cs="Times New Roman"/>
          <w:lang w:eastAsia="zh-CN"/>
        </w:rPr>
        <w:t>本微专业组建“校内骨干教师+人工智能学院教师+行业实务导师”的双师型教学团队，由法学院教师担任课程负责人，人工智能学院教师承担技术模块与实验教学，聘请徐州市劳动人事争议仲裁委员会资深仲裁员、徐州市中级人民法院劳动审判法官、徐州市总工会维权干部及企业人力资源总监担任实务导师，共同承担课程4教学、案例库建设与实务指导。</w:t>
      </w:r>
    </w:p>
    <w:p w14:paraId="197BAEF7">
      <w:pPr>
        <w:spacing w:before="60" w:after="20"/>
        <w:ind w:firstLine="480"/>
        <w:rPr>
          <w:lang w:eastAsia="zh-CN"/>
        </w:rPr>
      </w:pPr>
      <w:r>
        <w:rPr>
          <w:rFonts w:cs="Times New Roman"/>
          <w:b/>
          <w:lang w:eastAsia="zh-CN"/>
        </w:rPr>
        <w:t>2. 课程资源</w:t>
      </w:r>
    </w:p>
    <w:p w14:paraId="38F3F167">
      <w:pPr>
        <w:spacing w:after="40"/>
        <w:ind w:firstLine="480"/>
        <w:rPr>
          <w:lang w:eastAsia="zh-CN"/>
        </w:rPr>
      </w:pPr>
      <w:r>
        <w:rPr>
          <w:rFonts w:cs="Times New Roman"/>
          <w:lang w:eastAsia="zh-CN"/>
        </w:rPr>
        <w:t>建有微专业课程知识图谱、课件、案例库、法条汇编与在线学习资源；接入法律人工智能工具平台（类案检索系统、智能文书生成工具、在线调解与仲裁平台），保障上机实操条件；配备劳动人事争议模拟仲裁庭实训场地。</w:t>
      </w:r>
    </w:p>
    <w:p w14:paraId="0180D4B0">
      <w:pPr>
        <w:spacing w:before="60" w:after="20"/>
        <w:ind w:firstLine="480"/>
        <w:rPr>
          <w:lang w:eastAsia="zh-CN"/>
        </w:rPr>
      </w:pPr>
      <w:r>
        <w:rPr>
          <w:rFonts w:cs="Times New Roman"/>
          <w:b/>
          <w:lang w:eastAsia="zh-CN"/>
        </w:rPr>
        <w:t>3. 实践基地</w:t>
      </w:r>
    </w:p>
    <w:p w14:paraId="466C165D">
      <w:pPr>
        <w:spacing w:after="40"/>
        <w:ind w:firstLine="480"/>
        <w:rPr>
          <w:lang w:eastAsia="zh-CN"/>
        </w:rPr>
      </w:pPr>
      <w:r>
        <w:rPr>
          <w:rFonts w:cs="Times New Roman"/>
          <w:lang w:eastAsia="zh-CN"/>
        </w:rPr>
        <w:t>与徐州市劳动人事争议仲裁委员会、徐州市中级人民法院、徐州市总工会共建实践教学基地，为学生提供庭审观摩、仲裁庭模拟、调解跟班、实习实训等实践机会。</w:t>
      </w:r>
    </w:p>
    <w:p w14:paraId="3BA2D0FE">
      <w:pPr>
        <w:spacing w:before="60" w:after="20"/>
        <w:ind w:firstLine="480"/>
        <w:rPr>
          <w:lang w:eastAsia="zh-CN"/>
        </w:rPr>
      </w:pPr>
      <w:r>
        <w:rPr>
          <w:rFonts w:cs="Times New Roman"/>
          <w:b/>
          <w:lang w:eastAsia="zh-CN"/>
        </w:rPr>
        <w:t>4. 学术资源</w:t>
      </w:r>
    </w:p>
    <w:p w14:paraId="70387218">
      <w:pPr>
        <w:spacing w:after="40"/>
        <w:ind w:firstLine="480"/>
        <w:rPr>
          <w:lang w:eastAsia="zh-CN"/>
        </w:rPr>
      </w:pPr>
      <w:r>
        <w:rPr>
          <w:rFonts w:cs="Times New Roman"/>
          <w:lang w:eastAsia="zh-CN"/>
        </w:rPr>
        <w:t>依托江苏师范大学法学院图书资料室、中国裁判文书网、北大法宝、中国知网等数据库，以及人工智能学院实验教学平台，为学生学习研究提供支撑。</w:t>
      </w:r>
    </w:p>
    <w:p w14:paraId="407DEA0C">
      <w:pPr>
        <w:spacing w:before="200" w:after="80" w:line="560" w:lineRule="exact"/>
        <w:rPr>
          <w:lang w:eastAsia="zh-CN"/>
        </w:rPr>
      </w:pPr>
      <w:r>
        <w:rPr>
          <w:rFonts w:eastAsia="黑体" w:cs="Times New Roman"/>
          <w:b/>
          <w:sz w:val="28"/>
          <w:lang w:eastAsia="zh-CN"/>
        </w:rPr>
        <w:t>五、招生对象及条件</w:t>
      </w:r>
    </w:p>
    <w:p w14:paraId="3988946B">
      <w:pPr>
        <w:spacing w:after="40"/>
        <w:ind w:firstLine="480"/>
        <w:rPr>
          <w:lang w:eastAsia="zh-CN"/>
        </w:rPr>
      </w:pPr>
      <w:r>
        <w:rPr>
          <w:rFonts w:cs="Times New Roman"/>
          <w:lang w:eastAsia="zh-CN"/>
        </w:rPr>
        <w:t>（一）招生对象：我校全日制在校本科生</w:t>
      </w:r>
    </w:p>
    <w:p w14:paraId="47B2A057">
      <w:pPr>
        <w:spacing w:after="40"/>
        <w:ind w:firstLine="480"/>
        <w:rPr>
          <w:lang w:eastAsia="zh-CN"/>
        </w:rPr>
      </w:pPr>
      <w:r>
        <w:rPr>
          <w:rFonts w:cs="Times New Roman"/>
          <w:lang w:eastAsia="zh-CN"/>
        </w:rPr>
        <w:t>（二）计划招生人数：计划招生60人。</w:t>
      </w:r>
    </w:p>
    <w:p w14:paraId="2ABE10C9">
      <w:pPr>
        <w:spacing w:after="40"/>
        <w:ind w:firstLine="480"/>
        <w:rPr>
          <w:lang w:eastAsia="zh-CN"/>
        </w:rPr>
      </w:pPr>
      <w:r>
        <w:rPr>
          <w:rFonts w:cs="Times New Roman"/>
          <w:lang w:eastAsia="zh-CN"/>
        </w:rPr>
        <w:t>（三）学制、学分：学制</w:t>
      </w:r>
      <w:r>
        <w:rPr>
          <w:rFonts w:hint="eastAsia" w:cs="Times New Roman"/>
          <w:lang w:val="en-US" w:eastAsia="zh-CN"/>
        </w:rPr>
        <w:t>1</w:t>
      </w:r>
      <w:r>
        <w:rPr>
          <w:rFonts w:cs="Times New Roman"/>
          <w:lang w:eastAsia="zh-CN"/>
        </w:rPr>
        <w:t>年，8学分。</w:t>
      </w:r>
    </w:p>
    <w:p w14:paraId="5896A711">
      <w:pPr>
        <w:spacing w:after="40"/>
        <w:ind w:firstLine="480"/>
        <w:rPr>
          <w:rFonts w:hint="default"/>
          <w:lang w:val="en-US" w:eastAsia="zh-CN"/>
        </w:rPr>
      </w:pPr>
      <w:r>
        <w:rPr>
          <w:rFonts w:cs="Times New Roman"/>
          <w:lang w:eastAsia="zh-CN"/>
        </w:rPr>
        <w:t>（四）收费标准：</w:t>
      </w:r>
      <w:r>
        <w:rPr>
          <w:rFonts w:hint="eastAsia" w:cs="Times New Roman"/>
          <w:lang w:val="en-US" w:eastAsia="zh-CN"/>
        </w:rPr>
        <w:t>80</w:t>
      </w:r>
      <w:r>
        <w:rPr>
          <w:rFonts w:cs="Times New Roman"/>
          <w:lang w:eastAsia="zh-CN"/>
        </w:rPr>
        <w:t>元/学分，合计</w:t>
      </w:r>
      <w:r>
        <w:rPr>
          <w:rFonts w:hint="eastAsia" w:cs="Times New Roman"/>
          <w:lang w:val="en-US" w:eastAsia="zh-CN"/>
        </w:rPr>
        <w:t>640</w:t>
      </w:r>
      <w:r>
        <w:rPr>
          <w:rFonts w:cs="Times New Roman"/>
          <w:lang w:eastAsia="zh-CN"/>
        </w:rPr>
        <w:t>元。</w:t>
      </w:r>
      <w:r>
        <w:rPr>
          <w:rFonts w:hint="eastAsia" w:cs="Times New Roman"/>
          <w:lang w:val="en-US" w:eastAsia="zh-CN"/>
        </w:rPr>
        <w:t xml:space="preserve"> </w:t>
      </w:r>
    </w:p>
    <w:p w14:paraId="26940BEC">
      <w:pPr>
        <w:spacing w:after="40"/>
        <w:ind w:firstLine="480"/>
        <w:rPr>
          <w:lang w:eastAsia="zh-CN"/>
        </w:rPr>
      </w:pPr>
      <w:r>
        <w:rPr>
          <w:rFonts w:cs="Times New Roman"/>
          <w:lang w:eastAsia="zh-CN"/>
        </w:rPr>
        <w:t>（五）授课方式：本微专业独立开班，利用晚上、周末或假期授课，采用线上线下混合式授课，上机实验与实务工作坊在指定实验室和实训基地集中开展。</w:t>
      </w:r>
    </w:p>
    <w:p w14:paraId="189A20EC">
      <w:pPr>
        <w:spacing w:before="200" w:after="80" w:line="560" w:lineRule="exact"/>
        <w:rPr>
          <w:lang w:eastAsia="zh-CN"/>
        </w:rPr>
      </w:pPr>
      <w:r>
        <w:rPr>
          <w:rFonts w:eastAsia="黑体" w:cs="Times New Roman"/>
          <w:b/>
          <w:sz w:val="28"/>
          <w:lang w:eastAsia="zh-CN"/>
        </w:rPr>
        <w:t>六、学分认定与证书授予</w:t>
      </w:r>
    </w:p>
    <w:p w14:paraId="6BEDBC72">
      <w:pPr>
        <w:spacing w:after="40"/>
        <w:ind w:firstLine="480"/>
        <w:rPr>
          <w:rFonts w:cs="Times New Roman"/>
          <w:lang w:eastAsia="zh-CN"/>
        </w:rPr>
      </w:pPr>
      <w:r>
        <w:rPr>
          <w:rFonts w:cs="Times New Roman"/>
          <w:lang w:eastAsia="zh-CN"/>
        </w:rPr>
        <w:t>学生完成微专业培养方案规定的课程并达到学习要求，由微专业所在学院审核后提出结业名单，报教务处备案，颁发江苏师范大学微专业结业证书和课程成绩单。微专业是非学历教育，不授予学位。</w:t>
      </w:r>
      <w:r>
        <w:rPr>
          <w:rFonts w:hint="eastAsia" w:cs="Times New Roman"/>
          <w:lang w:eastAsia="zh-CN"/>
        </w:rPr>
        <w:t>如果</w:t>
      </w:r>
      <w:r>
        <w:rPr>
          <w:rFonts w:hint="eastAsia" w:cs="Times New Roman"/>
          <w:lang w:val="en-US" w:eastAsia="zh-CN"/>
        </w:rPr>
        <w:t>本</w:t>
      </w:r>
      <w:r>
        <w:rPr>
          <w:rFonts w:hint="eastAsia" w:cs="Times New Roman"/>
          <w:lang w:eastAsia="zh-CN"/>
        </w:rPr>
        <w:t>微专业成功入库教育部学信网</w:t>
      </w:r>
      <w:r>
        <w:rPr>
          <w:rFonts w:hint="eastAsia" w:cs="Times New Roman"/>
          <w:lang w:val="en-US" w:eastAsia="zh-CN"/>
        </w:rPr>
        <w:t>获得</w:t>
      </w:r>
      <w:r>
        <w:rPr>
          <w:rFonts w:hint="eastAsia" w:cs="Times New Roman"/>
          <w:lang w:eastAsia="zh-CN"/>
        </w:rPr>
        <w:t>备案，毕业生及用人单位可登录学信网查询相关修读信息。</w:t>
      </w:r>
      <w:r>
        <w:rPr>
          <w:rFonts w:cs="Times New Roman"/>
          <w:lang w:eastAsia="zh-CN"/>
        </w:rPr>
        <w:t>微专业课程成绩不纳入学分绩点计算，考核不合格不影响主修专业评奖评优与毕业资格。</w:t>
      </w:r>
    </w:p>
    <w:p w14:paraId="1A6362E5">
      <w:pPr>
        <w:spacing w:before="200" w:after="80" w:line="560" w:lineRule="exact"/>
        <w:rPr>
          <w:lang w:eastAsia="zh-CN"/>
        </w:rPr>
      </w:pPr>
      <w:r>
        <w:rPr>
          <w:rFonts w:eastAsia="黑体" w:cs="Times New Roman"/>
          <w:b/>
          <w:sz w:val="28"/>
          <w:lang w:eastAsia="zh-CN"/>
        </w:rPr>
        <w:t>七、微专业课程</w:t>
      </w:r>
    </w:p>
    <w:p w14:paraId="71D599DE">
      <w:pPr>
        <w:spacing w:before="100" w:after="40"/>
        <w:rPr>
          <w:lang w:eastAsia="zh-CN"/>
        </w:rPr>
      </w:pPr>
      <w:r>
        <w:rPr>
          <w:rFonts w:eastAsia="楷体" w:cs="Times New Roman"/>
          <w:b/>
          <w:lang w:eastAsia="zh-CN"/>
        </w:rPr>
        <w:t>（一）课程设置及学时分配表</w:t>
      </w:r>
    </w:p>
    <w:tbl>
      <w:tblPr>
        <w:tblStyle w:val="36"/>
        <w:tblW w:w="831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7" w:type="dxa"/>
          <w:left w:w="34" w:type="dxa"/>
          <w:bottom w:w="17" w:type="dxa"/>
          <w:right w:w="34" w:type="dxa"/>
        </w:tblCellMar>
      </w:tblPr>
      <w:tblGrid>
        <w:gridCol w:w="457"/>
        <w:gridCol w:w="2452"/>
        <w:gridCol w:w="623"/>
        <w:gridCol w:w="623"/>
        <w:gridCol w:w="707"/>
        <w:gridCol w:w="790"/>
        <w:gridCol w:w="956"/>
        <w:gridCol w:w="707"/>
        <w:gridCol w:w="997"/>
      </w:tblGrid>
      <w:tr w14:paraId="10C62732">
        <w:tblPrEx>
          <w:tblLayout w:type="fixed"/>
        </w:tblPrEx>
        <w:trPr>
          <w:trHeight w:val="442" w:hRule="atLeast"/>
          <w:jc w:val="center"/>
        </w:trPr>
        <w:tc>
          <w:tcPr>
            <w:tcW w:w="457" w:type="dxa"/>
            <w:shd w:val="clear" w:color="auto" w:fill="F2F2F2"/>
            <w:vAlign w:val="center"/>
          </w:tcPr>
          <w:p w14:paraId="2A7CE012">
            <w:pPr>
              <w:spacing w:before="30" w:after="30" w:line="300" w:lineRule="exact"/>
              <w:jc w:val="center"/>
            </w:pPr>
            <w:r>
              <w:rPr>
                <w:rFonts w:eastAsia="黑体" w:cs="Times New Roman"/>
                <w:sz w:val="20"/>
              </w:rPr>
              <w:t>序号</w:t>
            </w:r>
          </w:p>
        </w:tc>
        <w:tc>
          <w:tcPr>
            <w:tcW w:w="2452" w:type="dxa"/>
            <w:shd w:val="clear" w:color="auto" w:fill="F2F2F2"/>
            <w:vAlign w:val="center"/>
          </w:tcPr>
          <w:p w14:paraId="13ACE749">
            <w:pPr>
              <w:spacing w:before="30" w:after="30" w:line="300" w:lineRule="exact"/>
              <w:jc w:val="center"/>
            </w:pPr>
            <w:r>
              <w:rPr>
                <w:rFonts w:eastAsia="黑体" w:cs="Times New Roman"/>
                <w:sz w:val="20"/>
              </w:rPr>
              <w:t>课程名称</w:t>
            </w:r>
          </w:p>
        </w:tc>
        <w:tc>
          <w:tcPr>
            <w:tcW w:w="623" w:type="dxa"/>
            <w:shd w:val="clear" w:color="auto" w:fill="F2F2F2"/>
            <w:vAlign w:val="center"/>
          </w:tcPr>
          <w:p w14:paraId="6B319FB4">
            <w:pPr>
              <w:spacing w:before="30" w:after="30" w:line="300" w:lineRule="exact"/>
              <w:jc w:val="center"/>
            </w:pPr>
            <w:r>
              <w:rPr>
                <w:rFonts w:eastAsia="黑体" w:cs="Times New Roman"/>
                <w:sz w:val="20"/>
              </w:rPr>
              <w:t>学分</w:t>
            </w:r>
          </w:p>
        </w:tc>
        <w:tc>
          <w:tcPr>
            <w:tcW w:w="623" w:type="dxa"/>
            <w:shd w:val="clear" w:color="auto" w:fill="F2F2F2"/>
            <w:vAlign w:val="center"/>
          </w:tcPr>
          <w:p w14:paraId="69C8A177">
            <w:pPr>
              <w:spacing w:before="30" w:after="30" w:line="300" w:lineRule="exact"/>
              <w:jc w:val="center"/>
            </w:pPr>
            <w:r>
              <w:rPr>
                <w:rFonts w:eastAsia="黑体" w:cs="Times New Roman"/>
                <w:sz w:val="20"/>
              </w:rPr>
              <w:t>学时</w:t>
            </w:r>
          </w:p>
        </w:tc>
        <w:tc>
          <w:tcPr>
            <w:tcW w:w="707" w:type="dxa"/>
            <w:shd w:val="clear" w:color="auto" w:fill="F2F2F2"/>
            <w:vAlign w:val="center"/>
          </w:tcPr>
          <w:p w14:paraId="50E753C8">
            <w:pPr>
              <w:spacing w:before="30" w:after="30" w:line="300" w:lineRule="exact"/>
              <w:jc w:val="center"/>
            </w:pPr>
            <w:r>
              <w:rPr>
                <w:rFonts w:eastAsia="黑体" w:cs="Times New Roman"/>
                <w:sz w:val="20"/>
              </w:rPr>
              <w:t>其中</w:t>
            </w:r>
          </w:p>
          <w:p w14:paraId="5585FBAB">
            <w:pPr>
              <w:spacing w:before="30" w:after="30" w:line="300" w:lineRule="exact"/>
              <w:jc w:val="center"/>
            </w:pPr>
            <w:r>
              <w:rPr>
                <w:rFonts w:eastAsia="黑体" w:cs="Times New Roman"/>
                <w:sz w:val="20"/>
              </w:rPr>
              <w:t>理论</w:t>
            </w:r>
          </w:p>
        </w:tc>
        <w:tc>
          <w:tcPr>
            <w:tcW w:w="790" w:type="dxa"/>
            <w:shd w:val="clear" w:color="auto" w:fill="F2F2F2"/>
            <w:vAlign w:val="center"/>
          </w:tcPr>
          <w:p w14:paraId="1014AB10">
            <w:pPr>
              <w:spacing w:before="30" w:after="30" w:line="300" w:lineRule="exact"/>
              <w:jc w:val="center"/>
            </w:pPr>
            <w:r>
              <w:rPr>
                <w:rFonts w:eastAsia="黑体" w:cs="Times New Roman"/>
                <w:sz w:val="20"/>
              </w:rPr>
              <w:t>其中</w:t>
            </w:r>
          </w:p>
          <w:p w14:paraId="03F3336C">
            <w:pPr>
              <w:spacing w:before="30" w:after="30" w:line="300" w:lineRule="exact"/>
              <w:jc w:val="center"/>
            </w:pPr>
            <w:r>
              <w:rPr>
                <w:rFonts w:eastAsia="黑体" w:cs="Times New Roman"/>
                <w:sz w:val="20"/>
              </w:rPr>
              <w:t>实验/实习</w:t>
            </w:r>
          </w:p>
        </w:tc>
        <w:tc>
          <w:tcPr>
            <w:tcW w:w="956" w:type="dxa"/>
            <w:shd w:val="clear" w:color="auto" w:fill="F2F2F2"/>
            <w:vAlign w:val="center"/>
          </w:tcPr>
          <w:p w14:paraId="240868F6">
            <w:pPr>
              <w:spacing w:before="30" w:after="30" w:line="300" w:lineRule="exact"/>
              <w:jc w:val="center"/>
            </w:pPr>
            <w:r>
              <w:rPr>
                <w:rFonts w:eastAsia="黑体" w:cs="Times New Roman"/>
                <w:sz w:val="20"/>
              </w:rPr>
              <w:t>开设</w:t>
            </w:r>
          </w:p>
          <w:p w14:paraId="71AF7E14">
            <w:pPr>
              <w:spacing w:before="30" w:after="30" w:line="300" w:lineRule="exact"/>
              <w:jc w:val="center"/>
            </w:pPr>
            <w:r>
              <w:rPr>
                <w:rFonts w:eastAsia="黑体" w:cs="Times New Roman"/>
                <w:sz w:val="20"/>
              </w:rPr>
              <w:t>学期</w:t>
            </w:r>
          </w:p>
        </w:tc>
        <w:tc>
          <w:tcPr>
            <w:tcW w:w="707" w:type="dxa"/>
            <w:shd w:val="clear" w:color="auto" w:fill="F2F2F2"/>
            <w:vAlign w:val="center"/>
          </w:tcPr>
          <w:p w14:paraId="7484C7DD">
            <w:pPr>
              <w:spacing w:before="30" w:after="30" w:line="300" w:lineRule="exact"/>
              <w:jc w:val="center"/>
            </w:pPr>
            <w:r>
              <w:rPr>
                <w:rFonts w:eastAsia="黑体" w:cs="Times New Roman"/>
                <w:sz w:val="20"/>
              </w:rPr>
              <w:t>课程</w:t>
            </w:r>
          </w:p>
          <w:p w14:paraId="24F45A34">
            <w:pPr>
              <w:spacing w:before="30" w:after="30" w:line="300" w:lineRule="exact"/>
              <w:jc w:val="center"/>
            </w:pPr>
            <w:r>
              <w:rPr>
                <w:rFonts w:eastAsia="黑体" w:cs="Times New Roman"/>
                <w:sz w:val="20"/>
              </w:rPr>
              <w:t>性质</w:t>
            </w:r>
          </w:p>
        </w:tc>
        <w:tc>
          <w:tcPr>
            <w:tcW w:w="997" w:type="dxa"/>
            <w:shd w:val="clear" w:color="auto" w:fill="F2F2F2"/>
            <w:vAlign w:val="center"/>
          </w:tcPr>
          <w:p w14:paraId="4D354C8A">
            <w:pPr>
              <w:spacing w:before="30" w:after="30" w:line="300" w:lineRule="exact"/>
              <w:jc w:val="center"/>
            </w:pPr>
            <w:r>
              <w:rPr>
                <w:rFonts w:eastAsia="黑体" w:cs="Times New Roman"/>
                <w:sz w:val="20"/>
              </w:rPr>
              <w:t>授课教师</w:t>
            </w:r>
          </w:p>
        </w:tc>
      </w:tr>
      <w:tr w14:paraId="49263199">
        <w:tblPrEx>
          <w:tblLayout w:type="fixed"/>
        </w:tblPrEx>
        <w:trPr>
          <w:trHeight w:val="351" w:hRule="atLeast"/>
          <w:jc w:val="center"/>
        </w:trPr>
        <w:tc>
          <w:tcPr>
            <w:tcW w:w="457" w:type="dxa"/>
            <w:vAlign w:val="center"/>
          </w:tcPr>
          <w:p w14:paraId="1CDA7392">
            <w:pPr>
              <w:spacing w:before="30" w:after="30" w:line="300" w:lineRule="exact"/>
              <w:jc w:val="center"/>
            </w:pPr>
            <w:r>
              <w:rPr>
                <w:rFonts w:cs="Times New Roman"/>
                <w:sz w:val="20"/>
              </w:rPr>
              <w:t>1</w:t>
            </w:r>
          </w:p>
        </w:tc>
        <w:tc>
          <w:tcPr>
            <w:tcW w:w="2452" w:type="dxa"/>
            <w:vAlign w:val="center"/>
          </w:tcPr>
          <w:p w14:paraId="039069AE">
            <w:pPr>
              <w:spacing w:before="30" w:after="30" w:line="300" w:lineRule="exact"/>
              <w:rPr>
                <w:lang w:eastAsia="zh-CN"/>
              </w:rPr>
            </w:pPr>
            <w:r>
              <w:rPr>
                <w:rFonts w:cs="Times New Roman"/>
                <w:sz w:val="20"/>
                <w:lang w:eastAsia="zh-CN"/>
              </w:rPr>
              <w:t>劳动与社会保障法基础理论</w:t>
            </w:r>
          </w:p>
        </w:tc>
        <w:tc>
          <w:tcPr>
            <w:tcW w:w="623" w:type="dxa"/>
            <w:vAlign w:val="center"/>
          </w:tcPr>
          <w:p w14:paraId="5632F02E">
            <w:pPr>
              <w:spacing w:before="30" w:after="30" w:line="300" w:lineRule="exact"/>
              <w:jc w:val="center"/>
            </w:pPr>
            <w:r>
              <w:rPr>
                <w:rFonts w:cs="Times New Roman"/>
                <w:sz w:val="20"/>
              </w:rPr>
              <w:t>2</w:t>
            </w:r>
          </w:p>
        </w:tc>
        <w:tc>
          <w:tcPr>
            <w:tcW w:w="623" w:type="dxa"/>
            <w:vAlign w:val="center"/>
          </w:tcPr>
          <w:p w14:paraId="7B3508D9">
            <w:pPr>
              <w:spacing w:before="30" w:after="30" w:line="300" w:lineRule="exact"/>
              <w:jc w:val="center"/>
            </w:pPr>
            <w:r>
              <w:rPr>
                <w:rFonts w:cs="Times New Roman"/>
                <w:sz w:val="20"/>
              </w:rPr>
              <w:t>32</w:t>
            </w:r>
          </w:p>
        </w:tc>
        <w:tc>
          <w:tcPr>
            <w:tcW w:w="707" w:type="dxa"/>
            <w:vAlign w:val="center"/>
          </w:tcPr>
          <w:p w14:paraId="3CA15B80">
            <w:pPr>
              <w:spacing w:before="30" w:after="30" w:line="300" w:lineRule="exact"/>
              <w:jc w:val="center"/>
            </w:pPr>
            <w:r>
              <w:rPr>
                <w:rFonts w:cs="Times New Roman"/>
                <w:sz w:val="20"/>
              </w:rPr>
              <w:t>32</w:t>
            </w:r>
          </w:p>
        </w:tc>
        <w:tc>
          <w:tcPr>
            <w:tcW w:w="790" w:type="dxa"/>
            <w:vAlign w:val="center"/>
          </w:tcPr>
          <w:p w14:paraId="15402248">
            <w:pPr>
              <w:spacing w:before="30" w:after="30" w:line="300" w:lineRule="exact"/>
              <w:jc w:val="center"/>
            </w:pPr>
            <w:r>
              <w:rPr>
                <w:rFonts w:cs="Times New Roman"/>
                <w:sz w:val="20"/>
              </w:rPr>
              <w:t>0</w:t>
            </w:r>
          </w:p>
        </w:tc>
        <w:tc>
          <w:tcPr>
            <w:tcW w:w="956" w:type="dxa"/>
            <w:vAlign w:val="center"/>
          </w:tcPr>
          <w:p w14:paraId="586FE365">
            <w:pPr>
              <w:spacing w:before="30" w:after="30" w:line="300" w:lineRule="exact"/>
              <w:jc w:val="center"/>
            </w:pPr>
            <w:r>
              <w:rPr>
                <w:rFonts w:cs="Times New Roman"/>
                <w:sz w:val="20"/>
              </w:rPr>
              <w:t>第一学期</w:t>
            </w:r>
          </w:p>
        </w:tc>
        <w:tc>
          <w:tcPr>
            <w:tcW w:w="707" w:type="dxa"/>
            <w:vAlign w:val="center"/>
          </w:tcPr>
          <w:p w14:paraId="57737F38">
            <w:pPr>
              <w:spacing w:before="30" w:after="30" w:line="300" w:lineRule="exact"/>
              <w:jc w:val="center"/>
            </w:pPr>
            <w:r>
              <w:rPr>
                <w:rFonts w:cs="Times New Roman"/>
                <w:sz w:val="20"/>
              </w:rPr>
              <w:t>必修</w:t>
            </w:r>
          </w:p>
        </w:tc>
        <w:tc>
          <w:tcPr>
            <w:tcW w:w="997" w:type="dxa"/>
            <w:vAlign w:val="center"/>
          </w:tcPr>
          <w:p w14:paraId="04E465E8">
            <w:pPr>
              <w:spacing w:before="30" w:after="30" w:line="300" w:lineRule="exact"/>
              <w:jc w:val="center"/>
            </w:pPr>
            <w:r>
              <w:rPr>
                <w:rFonts w:cs="Times New Roman"/>
                <w:sz w:val="20"/>
              </w:rPr>
              <w:t>唐其宝</w:t>
            </w:r>
          </w:p>
        </w:tc>
      </w:tr>
      <w:tr w14:paraId="024AFFA6">
        <w:tblPrEx>
          <w:tblLayout w:type="fixed"/>
        </w:tblPrEx>
        <w:trPr>
          <w:trHeight w:val="351" w:hRule="atLeast"/>
          <w:jc w:val="center"/>
        </w:trPr>
        <w:tc>
          <w:tcPr>
            <w:tcW w:w="457" w:type="dxa"/>
            <w:vAlign w:val="center"/>
          </w:tcPr>
          <w:p w14:paraId="59499CE3">
            <w:pPr>
              <w:spacing w:before="30" w:after="30" w:line="300" w:lineRule="exact"/>
              <w:jc w:val="center"/>
            </w:pPr>
            <w:r>
              <w:rPr>
                <w:rFonts w:cs="Times New Roman"/>
                <w:sz w:val="20"/>
              </w:rPr>
              <w:t>2</w:t>
            </w:r>
          </w:p>
        </w:tc>
        <w:tc>
          <w:tcPr>
            <w:tcW w:w="2452" w:type="dxa"/>
            <w:vAlign w:val="center"/>
          </w:tcPr>
          <w:p w14:paraId="7814964A">
            <w:pPr>
              <w:spacing w:before="30" w:after="30" w:line="300" w:lineRule="exact"/>
              <w:rPr>
                <w:lang w:eastAsia="zh-CN"/>
              </w:rPr>
            </w:pPr>
            <w:r>
              <w:rPr>
                <w:rFonts w:cs="Times New Roman"/>
                <w:sz w:val="20"/>
                <w:lang w:eastAsia="zh-CN"/>
              </w:rPr>
              <w:t>劳动人事争议处理法律制度与比较研究</w:t>
            </w:r>
          </w:p>
        </w:tc>
        <w:tc>
          <w:tcPr>
            <w:tcW w:w="623" w:type="dxa"/>
            <w:vAlign w:val="center"/>
          </w:tcPr>
          <w:p w14:paraId="48D68F51">
            <w:pPr>
              <w:spacing w:before="30" w:after="30" w:line="300" w:lineRule="exact"/>
              <w:jc w:val="center"/>
            </w:pPr>
            <w:r>
              <w:rPr>
                <w:rFonts w:cs="Times New Roman"/>
                <w:sz w:val="20"/>
              </w:rPr>
              <w:t>2</w:t>
            </w:r>
          </w:p>
        </w:tc>
        <w:tc>
          <w:tcPr>
            <w:tcW w:w="623" w:type="dxa"/>
            <w:vAlign w:val="center"/>
          </w:tcPr>
          <w:p w14:paraId="6A44E8C5">
            <w:pPr>
              <w:spacing w:before="30" w:after="30" w:line="300" w:lineRule="exact"/>
              <w:jc w:val="center"/>
            </w:pPr>
            <w:r>
              <w:rPr>
                <w:rFonts w:cs="Times New Roman"/>
                <w:sz w:val="20"/>
              </w:rPr>
              <w:t>32</w:t>
            </w:r>
          </w:p>
        </w:tc>
        <w:tc>
          <w:tcPr>
            <w:tcW w:w="707" w:type="dxa"/>
            <w:vAlign w:val="center"/>
          </w:tcPr>
          <w:p w14:paraId="70A2BF4E">
            <w:pPr>
              <w:spacing w:before="30" w:after="30" w:line="300" w:lineRule="exact"/>
              <w:jc w:val="center"/>
            </w:pPr>
            <w:r>
              <w:rPr>
                <w:rFonts w:cs="Times New Roman"/>
                <w:sz w:val="20"/>
              </w:rPr>
              <w:t>32</w:t>
            </w:r>
          </w:p>
        </w:tc>
        <w:tc>
          <w:tcPr>
            <w:tcW w:w="790" w:type="dxa"/>
            <w:vAlign w:val="center"/>
          </w:tcPr>
          <w:p w14:paraId="2E920933">
            <w:pPr>
              <w:spacing w:before="30" w:after="30" w:line="300" w:lineRule="exact"/>
              <w:jc w:val="center"/>
            </w:pPr>
            <w:r>
              <w:rPr>
                <w:rFonts w:cs="Times New Roman"/>
                <w:sz w:val="20"/>
              </w:rPr>
              <w:t>0</w:t>
            </w:r>
          </w:p>
        </w:tc>
        <w:tc>
          <w:tcPr>
            <w:tcW w:w="956" w:type="dxa"/>
            <w:vAlign w:val="center"/>
          </w:tcPr>
          <w:p w14:paraId="3377B8BA">
            <w:pPr>
              <w:spacing w:before="30" w:after="30" w:line="300" w:lineRule="exact"/>
              <w:jc w:val="center"/>
            </w:pPr>
            <w:r>
              <w:rPr>
                <w:rFonts w:cs="Times New Roman"/>
                <w:sz w:val="20"/>
              </w:rPr>
              <w:t>第一学期</w:t>
            </w:r>
          </w:p>
        </w:tc>
        <w:tc>
          <w:tcPr>
            <w:tcW w:w="707" w:type="dxa"/>
            <w:vAlign w:val="center"/>
          </w:tcPr>
          <w:p w14:paraId="12F69130">
            <w:pPr>
              <w:spacing w:before="30" w:after="30" w:line="300" w:lineRule="exact"/>
              <w:jc w:val="center"/>
            </w:pPr>
            <w:r>
              <w:rPr>
                <w:rFonts w:cs="Times New Roman"/>
                <w:sz w:val="20"/>
              </w:rPr>
              <w:t>必修</w:t>
            </w:r>
          </w:p>
        </w:tc>
        <w:tc>
          <w:tcPr>
            <w:tcW w:w="997" w:type="dxa"/>
            <w:vAlign w:val="center"/>
          </w:tcPr>
          <w:p w14:paraId="182C9B35">
            <w:pPr>
              <w:spacing w:before="30" w:after="30" w:line="300" w:lineRule="exact"/>
              <w:jc w:val="center"/>
            </w:pPr>
            <w:r>
              <w:rPr>
                <w:rFonts w:cs="Times New Roman"/>
                <w:sz w:val="20"/>
              </w:rPr>
              <w:t>刘恺</w:t>
            </w:r>
          </w:p>
        </w:tc>
      </w:tr>
      <w:tr w14:paraId="299DEB5E">
        <w:tblPrEx>
          <w:tblLayout w:type="fixed"/>
        </w:tblPrEx>
        <w:trPr>
          <w:trHeight w:val="351" w:hRule="atLeast"/>
          <w:jc w:val="center"/>
        </w:trPr>
        <w:tc>
          <w:tcPr>
            <w:tcW w:w="457" w:type="dxa"/>
            <w:vAlign w:val="center"/>
          </w:tcPr>
          <w:p w14:paraId="123E2A0C">
            <w:pPr>
              <w:spacing w:before="30" w:after="30" w:line="300" w:lineRule="exact"/>
              <w:jc w:val="center"/>
            </w:pPr>
            <w:r>
              <w:rPr>
                <w:rFonts w:cs="Times New Roman"/>
                <w:sz w:val="20"/>
              </w:rPr>
              <w:t>3</w:t>
            </w:r>
          </w:p>
        </w:tc>
        <w:tc>
          <w:tcPr>
            <w:tcW w:w="2452" w:type="dxa"/>
            <w:vAlign w:val="center"/>
          </w:tcPr>
          <w:p w14:paraId="75DFBE50">
            <w:pPr>
              <w:spacing w:before="30" w:after="30" w:line="300" w:lineRule="exact"/>
              <w:rPr>
                <w:lang w:eastAsia="zh-CN"/>
              </w:rPr>
            </w:pPr>
            <w:r>
              <w:rPr>
                <w:rFonts w:cs="Times New Roman"/>
                <w:sz w:val="20"/>
                <w:lang w:eastAsia="zh-CN"/>
              </w:rPr>
              <w:t>人工智能技术与数据法学基础</w:t>
            </w:r>
          </w:p>
        </w:tc>
        <w:tc>
          <w:tcPr>
            <w:tcW w:w="623" w:type="dxa"/>
            <w:vAlign w:val="center"/>
          </w:tcPr>
          <w:p w14:paraId="2394FD7F">
            <w:pPr>
              <w:spacing w:before="30" w:after="30" w:line="300" w:lineRule="exact"/>
              <w:jc w:val="center"/>
            </w:pPr>
            <w:r>
              <w:rPr>
                <w:rFonts w:cs="Times New Roman"/>
                <w:sz w:val="20"/>
              </w:rPr>
              <w:t>2</w:t>
            </w:r>
          </w:p>
        </w:tc>
        <w:tc>
          <w:tcPr>
            <w:tcW w:w="623" w:type="dxa"/>
            <w:vAlign w:val="center"/>
          </w:tcPr>
          <w:p w14:paraId="25CDC37C">
            <w:pPr>
              <w:spacing w:before="30" w:after="30" w:line="300" w:lineRule="exact"/>
              <w:jc w:val="center"/>
            </w:pPr>
            <w:r>
              <w:rPr>
                <w:rFonts w:cs="Times New Roman"/>
                <w:sz w:val="20"/>
              </w:rPr>
              <w:t>32</w:t>
            </w:r>
          </w:p>
        </w:tc>
        <w:tc>
          <w:tcPr>
            <w:tcW w:w="707" w:type="dxa"/>
            <w:vAlign w:val="center"/>
          </w:tcPr>
          <w:p w14:paraId="61D1376C">
            <w:pPr>
              <w:spacing w:before="30" w:after="30" w:line="300" w:lineRule="exact"/>
              <w:jc w:val="center"/>
            </w:pPr>
            <w:r>
              <w:rPr>
                <w:rFonts w:cs="Times New Roman"/>
                <w:sz w:val="20"/>
              </w:rPr>
              <w:t>24</w:t>
            </w:r>
          </w:p>
        </w:tc>
        <w:tc>
          <w:tcPr>
            <w:tcW w:w="790" w:type="dxa"/>
            <w:vAlign w:val="center"/>
          </w:tcPr>
          <w:p w14:paraId="32482019">
            <w:pPr>
              <w:spacing w:before="30" w:after="30" w:line="300" w:lineRule="exact"/>
              <w:jc w:val="center"/>
            </w:pPr>
            <w:r>
              <w:rPr>
                <w:rFonts w:cs="Times New Roman"/>
                <w:sz w:val="20"/>
              </w:rPr>
              <w:t>8</w:t>
            </w:r>
          </w:p>
        </w:tc>
        <w:tc>
          <w:tcPr>
            <w:tcW w:w="956" w:type="dxa"/>
            <w:vAlign w:val="center"/>
          </w:tcPr>
          <w:p w14:paraId="14042E36">
            <w:pPr>
              <w:spacing w:before="30" w:after="30" w:line="300" w:lineRule="exact"/>
              <w:jc w:val="center"/>
            </w:pPr>
            <w:r>
              <w:rPr>
                <w:rFonts w:cs="Times New Roman"/>
                <w:sz w:val="20"/>
              </w:rPr>
              <w:t>第二学期</w:t>
            </w:r>
          </w:p>
        </w:tc>
        <w:tc>
          <w:tcPr>
            <w:tcW w:w="707" w:type="dxa"/>
            <w:vAlign w:val="center"/>
          </w:tcPr>
          <w:p w14:paraId="7F6D79E5">
            <w:pPr>
              <w:spacing w:before="30" w:after="30" w:line="300" w:lineRule="exact"/>
              <w:jc w:val="center"/>
            </w:pPr>
            <w:r>
              <w:rPr>
                <w:rFonts w:cs="Times New Roman"/>
                <w:sz w:val="20"/>
              </w:rPr>
              <w:t>必修</w:t>
            </w:r>
          </w:p>
        </w:tc>
        <w:tc>
          <w:tcPr>
            <w:tcW w:w="997" w:type="dxa"/>
            <w:vAlign w:val="center"/>
          </w:tcPr>
          <w:p w14:paraId="25EA53CF">
            <w:pPr>
              <w:spacing w:before="30" w:after="30" w:line="300" w:lineRule="exact"/>
              <w:jc w:val="center"/>
            </w:pPr>
            <w:r>
              <w:rPr>
                <w:rFonts w:cs="Times New Roman"/>
                <w:sz w:val="20"/>
              </w:rPr>
              <w:t>盛豪杰</w:t>
            </w:r>
          </w:p>
        </w:tc>
      </w:tr>
      <w:tr w14:paraId="6F1DBFA8">
        <w:tblPrEx>
          <w:tblLayout w:type="fixed"/>
        </w:tblPrEx>
        <w:trPr>
          <w:trHeight w:val="351" w:hRule="atLeast"/>
          <w:jc w:val="center"/>
        </w:trPr>
        <w:tc>
          <w:tcPr>
            <w:tcW w:w="457" w:type="dxa"/>
            <w:vAlign w:val="center"/>
          </w:tcPr>
          <w:p w14:paraId="2A5B2D59">
            <w:pPr>
              <w:spacing w:before="30" w:after="30" w:line="300" w:lineRule="exact"/>
              <w:jc w:val="center"/>
            </w:pPr>
            <w:r>
              <w:rPr>
                <w:rFonts w:cs="Times New Roman"/>
                <w:sz w:val="20"/>
              </w:rPr>
              <w:t>4</w:t>
            </w:r>
          </w:p>
        </w:tc>
        <w:tc>
          <w:tcPr>
            <w:tcW w:w="2452" w:type="dxa"/>
            <w:vAlign w:val="center"/>
          </w:tcPr>
          <w:p w14:paraId="06E76BA7">
            <w:pPr>
              <w:spacing w:before="30" w:after="30" w:line="300" w:lineRule="exact"/>
              <w:rPr>
                <w:lang w:eastAsia="zh-CN"/>
              </w:rPr>
            </w:pPr>
            <w:r>
              <w:rPr>
                <w:rFonts w:cs="Times New Roman"/>
                <w:sz w:val="20"/>
                <w:lang w:eastAsia="zh-CN"/>
              </w:rPr>
              <w:t>AI赋能劳动争议处理实务</w:t>
            </w:r>
          </w:p>
        </w:tc>
        <w:tc>
          <w:tcPr>
            <w:tcW w:w="623" w:type="dxa"/>
            <w:vAlign w:val="center"/>
          </w:tcPr>
          <w:p w14:paraId="7719A19C">
            <w:pPr>
              <w:spacing w:before="30" w:after="30" w:line="300" w:lineRule="exact"/>
              <w:jc w:val="center"/>
            </w:pPr>
            <w:r>
              <w:rPr>
                <w:rFonts w:cs="Times New Roman"/>
                <w:sz w:val="20"/>
              </w:rPr>
              <w:t>2</w:t>
            </w:r>
          </w:p>
        </w:tc>
        <w:tc>
          <w:tcPr>
            <w:tcW w:w="623" w:type="dxa"/>
            <w:vAlign w:val="center"/>
          </w:tcPr>
          <w:p w14:paraId="2D59C380">
            <w:pPr>
              <w:spacing w:before="30" w:after="30" w:line="300" w:lineRule="exact"/>
              <w:jc w:val="center"/>
            </w:pPr>
            <w:r>
              <w:rPr>
                <w:rFonts w:cs="Times New Roman"/>
                <w:sz w:val="20"/>
              </w:rPr>
              <w:t>32</w:t>
            </w:r>
          </w:p>
        </w:tc>
        <w:tc>
          <w:tcPr>
            <w:tcW w:w="707" w:type="dxa"/>
            <w:vAlign w:val="center"/>
          </w:tcPr>
          <w:p w14:paraId="67ADD9A4">
            <w:pPr>
              <w:spacing w:before="30" w:after="30" w:line="300" w:lineRule="exact"/>
              <w:jc w:val="center"/>
            </w:pPr>
            <w:r>
              <w:rPr>
                <w:rFonts w:cs="Times New Roman"/>
                <w:sz w:val="20"/>
              </w:rPr>
              <w:t>8</w:t>
            </w:r>
          </w:p>
        </w:tc>
        <w:tc>
          <w:tcPr>
            <w:tcW w:w="790" w:type="dxa"/>
            <w:vAlign w:val="center"/>
          </w:tcPr>
          <w:p w14:paraId="1383681C">
            <w:pPr>
              <w:spacing w:before="30" w:after="30" w:line="300" w:lineRule="exact"/>
              <w:jc w:val="center"/>
            </w:pPr>
            <w:r>
              <w:rPr>
                <w:rFonts w:cs="Times New Roman"/>
                <w:sz w:val="20"/>
              </w:rPr>
              <w:t>24</w:t>
            </w:r>
          </w:p>
        </w:tc>
        <w:tc>
          <w:tcPr>
            <w:tcW w:w="956" w:type="dxa"/>
            <w:vAlign w:val="center"/>
          </w:tcPr>
          <w:p w14:paraId="333DB37E">
            <w:pPr>
              <w:spacing w:before="30" w:after="30" w:line="300" w:lineRule="exact"/>
              <w:jc w:val="center"/>
            </w:pPr>
            <w:r>
              <w:rPr>
                <w:rFonts w:cs="Times New Roman"/>
                <w:sz w:val="20"/>
              </w:rPr>
              <w:t>第二学期</w:t>
            </w:r>
          </w:p>
        </w:tc>
        <w:tc>
          <w:tcPr>
            <w:tcW w:w="707" w:type="dxa"/>
            <w:vAlign w:val="center"/>
          </w:tcPr>
          <w:p w14:paraId="611BC0E3">
            <w:pPr>
              <w:spacing w:before="30" w:after="30" w:line="300" w:lineRule="exact"/>
              <w:jc w:val="center"/>
            </w:pPr>
            <w:r>
              <w:rPr>
                <w:rFonts w:cs="Times New Roman"/>
                <w:sz w:val="20"/>
              </w:rPr>
              <w:t>必修</w:t>
            </w:r>
          </w:p>
        </w:tc>
        <w:tc>
          <w:tcPr>
            <w:tcW w:w="997" w:type="dxa"/>
            <w:vAlign w:val="center"/>
          </w:tcPr>
          <w:p w14:paraId="00C3B5B0">
            <w:pPr>
              <w:spacing w:before="30" w:after="30" w:line="300" w:lineRule="exact"/>
              <w:jc w:val="center"/>
            </w:pPr>
            <w:r>
              <w:rPr>
                <w:rFonts w:cs="Times New Roman"/>
                <w:sz w:val="20"/>
              </w:rPr>
              <w:t>实务导师团队</w:t>
            </w:r>
          </w:p>
        </w:tc>
      </w:tr>
      <w:tr w14:paraId="57AF8FED">
        <w:tblPrEx>
          <w:tblLayout w:type="fixed"/>
        </w:tblPrEx>
        <w:trPr>
          <w:trHeight w:val="351" w:hRule="atLeast"/>
          <w:jc w:val="center"/>
        </w:trPr>
        <w:tc>
          <w:tcPr>
            <w:tcW w:w="457" w:type="dxa"/>
            <w:shd w:val="clear" w:color="auto" w:fill="F2F2F2"/>
            <w:vAlign w:val="center"/>
          </w:tcPr>
          <w:p w14:paraId="634E7C01">
            <w:pPr>
              <w:spacing w:before="30" w:after="30" w:line="300" w:lineRule="exact"/>
              <w:jc w:val="center"/>
            </w:pPr>
            <w:r>
              <w:rPr>
                <w:rFonts w:eastAsia="黑体" w:cs="Times New Roman"/>
                <w:sz w:val="20"/>
              </w:rPr>
              <w:t>合计</w:t>
            </w:r>
          </w:p>
        </w:tc>
        <w:tc>
          <w:tcPr>
            <w:tcW w:w="2452" w:type="dxa"/>
            <w:shd w:val="clear" w:color="auto" w:fill="F2F2F2"/>
            <w:vAlign w:val="center"/>
          </w:tcPr>
          <w:p w14:paraId="54F80E00">
            <w:pPr>
              <w:spacing w:before="30" w:after="30" w:line="300" w:lineRule="exact"/>
              <w:jc w:val="center"/>
            </w:pPr>
            <w:r>
              <w:rPr>
                <w:rFonts w:eastAsia="黑体" w:cs="Times New Roman"/>
                <w:sz w:val="20"/>
              </w:rPr>
              <w:t>4门课程</w:t>
            </w:r>
          </w:p>
        </w:tc>
        <w:tc>
          <w:tcPr>
            <w:tcW w:w="623" w:type="dxa"/>
            <w:shd w:val="clear" w:color="auto" w:fill="F2F2F2"/>
            <w:vAlign w:val="center"/>
          </w:tcPr>
          <w:p w14:paraId="4B3DF575">
            <w:pPr>
              <w:spacing w:before="30" w:after="30" w:line="300" w:lineRule="exact"/>
              <w:jc w:val="center"/>
            </w:pPr>
            <w:r>
              <w:rPr>
                <w:rFonts w:eastAsia="黑体" w:cs="Times New Roman"/>
                <w:sz w:val="20"/>
              </w:rPr>
              <w:t>8</w:t>
            </w:r>
          </w:p>
        </w:tc>
        <w:tc>
          <w:tcPr>
            <w:tcW w:w="623" w:type="dxa"/>
            <w:shd w:val="clear" w:color="auto" w:fill="F2F2F2"/>
            <w:vAlign w:val="center"/>
          </w:tcPr>
          <w:p w14:paraId="22FE7314">
            <w:pPr>
              <w:spacing w:before="30" w:after="30" w:line="300" w:lineRule="exact"/>
              <w:jc w:val="center"/>
            </w:pPr>
            <w:r>
              <w:rPr>
                <w:rFonts w:eastAsia="黑体" w:cs="Times New Roman"/>
                <w:sz w:val="20"/>
              </w:rPr>
              <w:t>128</w:t>
            </w:r>
          </w:p>
        </w:tc>
        <w:tc>
          <w:tcPr>
            <w:tcW w:w="707" w:type="dxa"/>
            <w:shd w:val="clear" w:color="auto" w:fill="F2F2F2"/>
            <w:vAlign w:val="center"/>
          </w:tcPr>
          <w:p w14:paraId="16919D7C">
            <w:pPr>
              <w:spacing w:before="30" w:after="30" w:line="300" w:lineRule="exact"/>
              <w:jc w:val="center"/>
            </w:pPr>
            <w:r>
              <w:rPr>
                <w:rFonts w:eastAsia="黑体" w:cs="Times New Roman"/>
                <w:sz w:val="20"/>
              </w:rPr>
              <w:t>96</w:t>
            </w:r>
          </w:p>
        </w:tc>
        <w:tc>
          <w:tcPr>
            <w:tcW w:w="790" w:type="dxa"/>
            <w:shd w:val="clear" w:color="auto" w:fill="F2F2F2"/>
            <w:vAlign w:val="center"/>
          </w:tcPr>
          <w:p w14:paraId="6B536201">
            <w:pPr>
              <w:spacing w:before="30" w:after="30" w:line="300" w:lineRule="exact"/>
              <w:jc w:val="center"/>
            </w:pPr>
            <w:r>
              <w:rPr>
                <w:rFonts w:eastAsia="黑体" w:cs="Times New Roman"/>
                <w:sz w:val="20"/>
              </w:rPr>
              <w:t>32</w:t>
            </w:r>
          </w:p>
        </w:tc>
        <w:tc>
          <w:tcPr>
            <w:tcW w:w="956" w:type="dxa"/>
            <w:shd w:val="clear" w:color="auto" w:fill="F2F2F2"/>
            <w:vAlign w:val="center"/>
          </w:tcPr>
          <w:p w14:paraId="78E3B6E6">
            <w:pPr>
              <w:spacing w:before="30" w:after="30" w:line="300" w:lineRule="exact"/>
              <w:jc w:val="center"/>
            </w:pPr>
            <w:r>
              <w:rPr>
                <w:rFonts w:eastAsia="黑体" w:cs="Times New Roman"/>
                <w:sz w:val="20"/>
              </w:rPr>
              <w:t>—</w:t>
            </w:r>
          </w:p>
        </w:tc>
        <w:tc>
          <w:tcPr>
            <w:tcW w:w="707" w:type="dxa"/>
            <w:shd w:val="clear" w:color="auto" w:fill="F2F2F2"/>
            <w:vAlign w:val="center"/>
          </w:tcPr>
          <w:p w14:paraId="52EC7D2E">
            <w:pPr>
              <w:spacing w:before="30" w:after="30" w:line="300" w:lineRule="exact"/>
              <w:jc w:val="center"/>
            </w:pPr>
            <w:r>
              <w:rPr>
                <w:rFonts w:eastAsia="黑体" w:cs="Times New Roman"/>
                <w:sz w:val="20"/>
              </w:rPr>
              <w:t>—</w:t>
            </w:r>
          </w:p>
        </w:tc>
        <w:tc>
          <w:tcPr>
            <w:tcW w:w="997" w:type="dxa"/>
            <w:shd w:val="clear" w:color="auto" w:fill="F2F2F2"/>
            <w:vAlign w:val="center"/>
          </w:tcPr>
          <w:p w14:paraId="558B2FA4">
            <w:pPr>
              <w:spacing w:before="30" w:after="30" w:line="300" w:lineRule="exact"/>
              <w:jc w:val="center"/>
            </w:pPr>
            <w:r>
              <w:rPr>
                <w:rFonts w:eastAsia="黑体" w:cs="Times New Roman"/>
                <w:sz w:val="20"/>
              </w:rPr>
              <w:t>—</w:t>
            </w:r>
          </w:p>
        </w:tc>
      </w:tr>
    </w:tbl>
    <w:p w14:paraId="05315FC7">
      <w:pPr>
        <w:spacing w:before="100" w:after="40"/>
      </w:pPr>
      <w:r>
        <w:rPr>
          <w:rFonts w:eastAsia="楷体" w:cs="Times New Roman"/>
          <w:b/>
        </w:rPr>
        <w:t>（二）课程简介</w:t>
      </w:r>
    </w:p>
    <w:p w14:paraId="5233FF41">
      <w:pPr>
        <w:spacing w:before="80" w:after="20"/>
        <w:ind w:firstLine="480"/>
        <w:rPr>
          <w:lang w:eastAsia="zh-CN"/>
        </w:rPr>
      </w:pPr>
      <w:r>
        <w:rPr>
          <w:rFonts w:eastAsia="楷体" w:cs="Times New Roman"/>
          <w:b/>
          <w:lang w:eastAsia="zh-CN"/>
        </w:rPr>
        <w:t>1. 劳动与社会保障法基础理论（32学时/2学分，必修，第一学期）</w:t>
      </w:r>
    </w:p>
    <w:p w14:paraId="2FD42FAA">
      <w:pPr>
        <w:spacing w:after="40"/>
        <w:ind w:firstLine="480"/>
      </w:pPr>
      <w:r>
        <w:rPr>
          <w:rFonts w:cs="Times New Roman"/>
          <w:lang w:eastAsia="zh-CN"/>
        </w:rPr>
        <w:t>系统讲授劳动法、劳动合同法、社会保险法的基本概念、基本原则与核心制度，内容包括劳动法调整对象与法律渊源、劳动关系认定、劳动合同订立履行变更解除与终止、工作时间与休息休假、工资与劳动报酬、社会保险与工伤认定、特殊群体劳动保护等。</w:t>
      </w:r>
      <w:r>
        <w:rPr>
          <w:rFonts w:cs="Times New Roman"/>
        </w:rPr>
        <w:t>以现行法律规范和裁判规则为依托，采用讲授、法条精读与案例研讨相结合的方式，每章设置典型案例开展法律涵摄训练，为后续课程奠定法律知识底座。</w:t>
      </w:r>
    </w:p>
    <w:p w14:paraId="7A35586F">
      <w:pPr>
        <w:spacing w:before="80" w:after="20"/>
        <w:ind w:firstLine="480"/>
      </w:pPr>
      <w:r>
        <w:rPr>
          <w:rFonts w:eastAsia="楷体" w:cs="Times New Roman"/>
          <w:b/>
        </w:rPr>
        <w:t>2. 劳动人事争议处理法律制度与比较研究（32学时/2学分，必修，第一学期）</w:t>
      </w:r>
    </w:p>
    <w:p w14:paraId="6B8E85B2">
      <w:pPr>
        <w:spacing w:after="40"/>
        <w:ind w:firstLine="480"/>
      </w:pPr>
      <w:r>
        <w:rPr>
          <w:rFonts w:cs="Times New Roman"/>
        </w:rPr>
        <w:t>系统讲授“协商—调解—仲裁—诉讼”四阶段处理机制，重点讲解劳动仲裁受案范围与管辖、仲裁程序与裁决效力、劳动诉讼起诉条件与审理要点、举证责任分配与电子证据认定规则，并设比较法专题介绍德国、日本、美国劳动争议解决机制与ADR模式。安排模拟仲裁庭实训，学生分组扮演申请人、被申请人与仲裁员。</w:t>
      </w:r>
    </w:p>
    <w:p w14:paraId="55ABE2BE">
      <w:pPr>
        <w:spacing w:before="80" w:after="20"/>
        <w:ind w:firstLine="480"/>
      </w:pPr>
      <w:r>
        <w:rPr>
          <w:rFonts w:eastAsia="楷体" w:cs="Times New Roman"/>
          <w:b/>
        </w:rPr>
        <w:t>3. 人工智能技术与数据法学基础（32学时/2学分，必修，第二学期）</w:t>
      </w:r>
    </w:p>
    <w:p w14:paraId="3E266E36">
      <w:pPr>
        <w:spacing w:after="40"/>
        <w:ind w:firstLine="480"/>
      </w:pPr>
      <w:r>
        <w:rPr>
          <w:rFonts w:cs="Times New Roman"/>
        </w:rPr>
        <w:t>由法学院与人工智能学院教师团队协同授课。技术模块讲授机器学习基础、自然语言处理与大语言模型、Transformer架构与提示工程、模型训练评估及其局限性；法律模块讲授《个人信息保护法》《数据安全法》《生成式人工智能服务管理暂行办法》等规范体系、数据分类分级与跨境流动、算法备案与自动化决策规制、人工智能伦理与责任归属。安排8学时上机实验，完成法律文本摘要、类案检索等工具实操。</w:t>
      </w:r>
    </w:p>
    <w:p w14:paraId="635EE9A1">
      <w:pPr>
        <w:spacing w:before="80" w:after="20"/>
        <w:ind w:firstLine="480"/>
      </w:pPr>
      <w:r>
        <w:rPr>
          <w:rFonts w:eastAsia="楷体" w:cs="Times New Roman"/>
          <w:b/>
        </w:rPr>
        <w:t>4. AI赋能劳动争议处理实务（32学时/2学分，必修，第二学期）</w:t>
      </w:r>
    </w:p>
    <w:p w14:paraId="4B35A16D">
      <w:pPr>
        <w:spacing w:after="40"/>
        <w:ind w:firstLine="480"/>
        <w:rPr>
          <w:rFonts w:cs="Times New Roman"/>
        </w:rPr>
      </w:pPr>
      <w:r>
        <w:rPr>
          <w:rFonts w:cs="Times New Roman"/>
        </w:rPr>
        <w:t>由校内教师与实务导师联合授课，以工作坊为核心形式，在徐州市劳动人事争议仲裁委员会、徐州市中级人民法院、徐州市总工会支持下使用脱敏真实案例开展教学。内容包括人工智能辅助证据分析、智能类案检索与裁判预测、智能法律文书写作、智能调解与在线仲裁平台操作，并完成真实案例全流程AI辅助办案演练与成果汇报。考核采用过程性考核方式。</w:t>
      </w:r>
    </w:p>
    <w:p w14:paraId="1424E5E5">
      <w:pPr>
        <w:spacing w:after="40"/>
        <w:ind w:firstLine="480"/>
        <w:rPr>
          <w:rFonts w:cs="Times New Roman"/>
        </w:rPr>
      </w:pPr>
    </w:p>
    <w:p w14:paraId="637EA791">
      <w:pPr>
        <w:spacing w:before="200" w:after="80" w:line="560" w:lineRule="exact"/>
      </w:pPr>
      <w:r>
        <w:rPr>
          <w:rFonts w:eastAsia="黑体" w:cs="Times New Roman"/>
          <w:b/>
          <w:sz w:val="28"/>
        </w:rPr>
        <w:t>八、报名和咨询</w:t>
      </w:r>
    </w:p>
    <w:p w14:paraId="0CEF3EC5">
      <w:pPr>
        <w:spacing w:after="40"/>
        <w:ind w:firstLine="480"/>
      </w:pPr>
      <w:r>
        <w:rPr>
          <w:rFonts w:cs="Times New Roman"/>
        </w:rPr>
        <w:t>有意报名的同学请加入微专业咨询QQ群（群号：＿</w:t>
      </w:r>
      <w:r>
        <w:rPr>
          <w:rFonts w:hint="eastAsia" w:cs="Times New Roman"/>
          <w:lang w:val="en-US" w:eastAsia="zh-CN"/>
        </w:rPr>
        <w:t>1051717223</w:t>
      </w:r>
      <w:r>
        <w:rPr>
          <w:rFonts w:cs="Times New Roman"/>
        </w:rPr>
        <w:t>＿＿＿＿＿＿＿），下载并填写《江苏师范大学学生修读微专业申请表》，经主修专业所在学院签署意见后，于</w:t>
      </w:r>
      <w:r>
        <w:rPr>
          <w:rFonts w:hint="eastAsia" w:cs="Times New Roman"/>
          <w:lang w:val="en-US" w:eastAsia="zh-CN"/>
        </w:rPr>
        <w:t>11</w:t>
      </w:r>
      <w:r>
        <w:rPr>
          <w:rFonts w:cs="Times New Roman"/>
        </w:rPr>
        <w:t>月</w:t>
      </w:r>
      <w:r>
        <w:rPr>
          <w:rFonts w:hint="eastAsia" w:cs="Times New Roman"/>
          <w:lang w:val="en-US" w:eastAsia="zh-CN"/>
        </w:rPr>
        <w:t>2</w:t>
      </w:r>
      <w:bookmarkStart w:id="0" w:name="_GoBack"/>
      <w:bookmarkEnd w:id="0"/>
      <w:r>
        <w:rPr>
          <w:rFonts w:cs="Times New Roman"/>
        </w:rPr>
        <w:t>日17:15前报送至法学院教学办公室（</w:t>
      </w:r>
      <w:r>
        <w:rPr>
          <w:rFonts w:hint="eastAsia" w:cs="Times New Roman"/>
          <w:lang w:val="en-US" w:eastAsia="zh-CN"/>
        </w:rPr>
        <w:t>泉山</w:t>
      </w:r>
      <w:r>
        <w:rPr>
          <w:rFonts w:cs="Times New Roman"/>
        </w:rPr>
        <w:t>＿＿校区＿</w:t>
      </w:r>
      <w:r>
        <w:rPr>
          <w:rFonts w:hint="eastAsia" w:cs="Times New Roman"/>
          <w:lang w:val="en-US" w:eastAsia="zh-CN"/>
        </w:rPr>
        <w:t>16</w:t>
      </w:r>
      <w:r>
        <w:rPr>
          <w:rFonts w:cs="Times New Roman"/>
        </w:rPr>
        <w:t>＿号楼</w:t>
      </w:r>
      <w:r>
        <w:rPr>
          <w:rFonts w:hint="eastAsia" w:cs="Times New Roman"/>
          <w:lang w:val="en-US" w:eastAsia="zh-CN"/>
        </w:rPr>
        <w:t>609</w:t>
      </w:r>
      <w:r>
        <w:rPr>
          <w:rFonts w:cs="Times New Roman"/>
        </w:rPr>
        <w:t>＿室）。</w:t>
      </w:r>
    </w:p>
    <w:p w14:paraId="484DBC9C">
      <w:pPr>
        <w:spacing w:after="40"/>
        <w:ind w:firstLine="480"/>
        <w:rPr>
          <w:rFonts w:hint="eastAsia" w:eastAsia="仿宋"/>
          <w:lang w:eastAsia="zh-CN"/>
        </w:rPr>
      </w:pPr>
      <w:r>
        <w:rPr>
          <w:rFonts w:hint="eastAsia" w:eastAsia="仿宋"/>
          <w:lang w:eastAsia="zh-CN"/>
        </w:rPr>
        <w:drawing>
          <wp:anchor distT="0" distB="0" distL="114300" distR="114300" simplePos="0" relativeHeight="251659264" behindDoc="1" locked="0" layoutInCell="1" allowOverlap="1">
            <wp:simplePos x="0" y="0"/>
            <wp:positionH relativeFrom="column">
              <wp:posOffset>2318385</wp:posOffset>
            </wp:positionH>
            <wp:positionV relativeFrom="paragraph">
              <wp:posOffset>328930</wp:posOffset>
            </wp:positionV>
            <wp:extent cx="910590" cy="1619250"/>
            <wp:effectExtent l="0" t="0" r="41910" b="38100"/>
            <wp:wrapTight wrapText="bothSides">
              <wp:wrapPolygon>
                <wp:start x="0" y="0"/>
                <wp:lineTo x="0" y="21346"/>
                <wp:lineTo x="21238" y="21346"/>
                <wp:lineTo x="21238" y="0"/>
                <wp:lineTo x="0" y="0"/>
              </wp:wrapPolygon>
            </wp:wrapTight>
            <wp:docPr id="2" name="图片 2" descr="92646f36c590ec552869d8860b53cb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2646f36c590ec552869d8860b53cb01"/>
                    <pic:cNvPicPr>
                      <a:picLocks noChangeAspect="1"/>
                    </pic:cNvPicPr>
                  </pic:nvPicPr>
                  <pic:blipFill>
                    <a:blip r:embed="rId5"/>
                    <a:stretch>
                      <a:fillRect/>
                    </a:stretch>
                  </pic:blipFill>
                  <pic:spPr>
                    <a:xfrm>
                      <a:off x="0" y="0"/>
                      <a:ext cx="910590" cy="1619250"/>
                    </a:xfrm>
                    <a:prstGeom prst="rect">
                      <a:avLst/>
                    </a:prstGeom>
                  </pic:spPr>
                </pic:pic>
              </a:graphicData>
            </a:graphic>
          </wp:anchor>
        </w:drawing>
      </w:r>
      <w:r>
        <w:rPr>
          <w:rFonts w:cs="Times New Roman"/>
        </w:rPr>
        <w:t>工作咨询、联系人：＿</w:t>
      </w:r>
      <w:r>
        <w:rPr>
          <w:rFonts w:hint="eastAsia" w:cs="Times New Roman"/>
          <w:lang w:val="en-US" w:eastAsia="zh-CN"/>
        </w:rPr>
        <w:t>李</w:t>
      </w:r>
      <w:r>
        <w:rPr>
          <w:rFonts w:cs="Times New Roman"/>
        </w:rPr>
        <w:t>＿老师，联系电话：＿</w:t>
      </w:r>
      <w:r>
        <w:rPr>
          <w:rFonts w:hint="eastAsia" w:cs="Times New Roman"/>
          <w:lang w:val="en-US" w:eastAsia="zh-CN"/>
        </w:rPr>
        <w:t>18260713775</w:t>
      </w:r>
      <w:r>
        <w:rPr>
          <w:rFonts w:cs="Times New Roman"/>
        </w:rPr>
        <w:t>＿＿＿。报名咨询QQ群二维码：</w:t>
      </w:r>
    </w:p>
    <w:p w14:paraId="69497726">
      <w:pPr/>
    </w:p>
    <w:p w14:paraId="50823DB9">
      <w:pPr>
        <w:spacing w:before="200"/>
        <w:jc w:val="right"/>
        <w:rPr>
          <w:rFonts w:cs="Times New Roman"/>
        </w:rPr>
      </w:pPr>
    </w:p>
    <w:p w14:paraId="04BDA0B0">
      <w:pPr>
        <w:spacing w:before="200"/>
        <w:jc w:val="right"/>
        <w:rPr>
          <w:rFonts w:cs="Times New Roman"/>
        </w:rPr>
      </w:pPr>
    </w:p>
    <w:p w14:paraId="338FFA98">
      <w:pPr>
        <w:spacing w:before="200"/>
        <w:jc w:val="right"/>
      </w:pPr>
      <w:r>
        <w:rPr>
          <w:rFonts w:cs="Times New Roman"/>
        </w:rPr>
        <w:t>江苏师范大学院</w:t>
      </w:r>
    </w:p>
    <w:p w14:paraId="358D5E01">
      <w:pPr>
        <w:jc w:val="right"/>
      </w:pPr>
      <w:r>
        <w:rPr>
          <w:rFonts w:cs="Times New Roman"/>
        </w:rPr>
        <w:t>二〇二六年</w:t>
      </w:r>
      <w:r>
        <w:rPr>
          <w:rFonts w:hint="eastAsia" w:cs="Times New Roman"/>
          <w:lang w:val="en-US" w:eastAsia="zh-CN"/>
        </w:rPr>
        <w:t>十</w:t>
      </w:r>
      <w:r>
        <w:rPr>
          <w:rFonts w:cs="Times New Roman"/>
        </w:rPr>
        <w:t>月</w:t>
      </w:r>
    </w:p>
    <w:sectPr>
      <w:footerReference r:id="rId3" w:type="default"/>
      <w:pgSz w:w="11906" w:h="16838"/>
      <w:pgMar w:top="1440" w:right="1797" w:bottom="1440" w:left="1797" w:header="850" w:footer="992"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ＭＳ 明朝">
    <w:altName w:val="宋体"/>
    <w:panose1 w:val="00000000000000000000"/>
    <w:charset w:val="86"/>
    <w:family w:val="auto"/>
    <w:pitch w:val="default"/>
    <w:sig w:usb0="00000000" w:usb1="00000000" w:usb2="00000000" w:usb3="00000000" w:csb0="00000000" w:csb1="00000000"/>
  </w:font>
  <w:font w:name="仿宋">
    <w:panose1 w:val="02010609060101010101"/>
    <w:charset w:val="86"/>
    <w:family w:val="modern"/>
    <w:pitch w:val="default"/>
    <w:sig w:usb0="00000000" w:usb1="00000000" w:usb2="00000016" w:usb3="00000000" w:csb0="00040001" w:csb1="00000000"/>
  </w:font>
  <w:font w:name="MS Gothic">
    <w:panose1 w:val="020B0609070205080204"/>
    <w:charset w:val="80"/>
    <w:family w:val="auto"/>
    <w:pitch w:val="default"/>
    <w:sig w:usb0="00000000" w:usb1="00000000"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00000000" w:usb1="00000000" w:usb2="00000016" w:usb3="00000000" w:csb0="0004001F" w:csb1="00000000"/>
  </w:font>
  <w:font w:name="楷体">
    <w:panose1 w:val="02010609060101010101"/>
    <w:charset w:val="86"/>
    <w:family w:val="modern"/>
    <w:pitch w:val="default"/>
    <w:sig w:usb0="00000000" w:usb1="00000000" w:usb2="00000016" w:usb3="00000000" w:csb0="00040001" w:csb1="00000000"/>
  </w:font>
  <w:font w:name="Segoe Print">
    <w:panose1 w:val="02000600000000000000"/>
    <w:charset w:val="00"/>
    <w:family w:val="auto"/>
    <w:pitch w:val="default"/>
    <w:sig w:usb0="00000000"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35007">
    <w:pPr>
      <w:pStyle w:val="24"/>
      <w:jc w:val="center"/>
    </w:pPr>
    <w:r>
      <w:rPr>
        <w:rFonts w:eastAsia="宋体" w:cs="Times New Roman"/>
        <w:sz w:val="21"/>
      </w:rPr>
      <w:fldChar w:fldCharType="begin"/>
    </w:r>
    <w:r>
      <w:rPr>
        <w:rFonts w:eastAsia="宋体" w:cs="Times New Roman"/>
        <w:sz w:val="21"/>
      </w:rPr>
      <w:instrText xml:space="preserve"> PAGE </w:instrText>
    </w:r>
    <w:r>
      <w:rPr>
        <w:rFonts w:eastAsia="宋体" w:cs="Times New Roman"/>
        <w:sz w:val="21"/>
      </w:rPr>
      <w:fldChar w:fldCharType="separate"/>
    </w:r>
    <w:r>
      <w:rPr>
        <w:rFonts w:eastAsia="宋体" w:cs="Times New Roman"/>
        <w:sz w:val="21"/>
      </w:rPr>
      <w:t>1</w:t>
    </w:r>
    <w:r>
      <w:rPr>
        <w:rFonts w:eastAsia="宋体" w:cs="Times New Roman"/>
        <w:sz w:val="21"/>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2"/>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480" w:lineRule="exact"/>
    </w:pPr>
    <w:rPr>
      <w:rFonts w:ascii="Times New Roman" w:hAnsi="Times New Roman" w:eastAsia="仿宋" w:cstheme="minorBidi"/>
      <w:sz w:val="24"/>
      <w:szCs w:val="22"/>
      <w:lang w:val="en-US" w:eastAsia="en-US" w:bidi="ar-SA"/>
    </w:rPr>
  </w:style>
  <w:style w:type="paragraph" w:styleId="2">
    <w:name w:val="heading 1"/>
    <w:basedOn w:val="1"/>
    <w:next w:val="1"/>
    <w:link w:val="138"/>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unhideWhenUsed/>
    <w:qFormat/>
    <w:uiPriority w:val="9"/>
    <w:pPr>
      <w:keepNext/>
      <w:keepLines/>
      <w:spacing w:before="20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unhideWhenUsed/>
    <w:qFormat/>
    <w:uiPriority w:val="9"/>
    <w:pPr>
      <w:keepNext/>
      <w:keepLines/>
      <w:spacing w:before="20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32">
    <w:name w:val="Default Paragraph Font"/>
    <w:unhideWhenUsed/>
    <w:uiPriority w:val="1"/>
  </w:style>
  <w:style w:type="table" w:default="1" w:styleId="35">
    <w:name w:val="Normal Table"/>
    <w:unhideWhenUsed/>
    <w:qFormat/>
    <w:uiPriority w:val="99"/>
    <w:tblPr>
      <w:tblLayout w:type="fixed"/>
      <w:tblCellMar>
        <w:top w:w="0" w:type="dxa"/>
        <w:left w:w="108" w:type="dxa"/>
        <w:bottom w:w="0" w:type="dxa"/>
        <w:right w:w="108" w:type="dxa"/>
      </w:tblCellMar>
    </w:tblPr>
  </w:style>
  <w:style w:type="paragraph" w:styleId="11">
    <w:name w:val="List 3"/>
    <w:basedOn w:val="1"/>
    <w:unhideWhenUsed/>
    <w:qFormat/>
    <w:uiPriority w:val="99"/>
    <w:pPr>
      <w:ind w:left="1080" w:hanging="360"/>
      <w:contextualSpacing/>
    </w:pPr>
  </w:style>
  <w:style w:type="paragraph" w:styleId="12">
    <w:name w:val="List Number 2"/>
    <w:basedOn w:val="1"/>
    <w:unhideWhenUsed/>
    <w:qFormat/>
    <w:uiPriority w:val="99"/>
    <w:pPr>
      <w:numPr>
        <w:ilvl w:val="0"/>
        <w:numId w:val="1"/>
      </w:numPr>
      <w:contextualSpacing/>
    </w:pPr>
  </w:style>
  <w:style w:type="paragraph" w:styleId="13">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4">
    <w:name w:val="List Number"/>
    <w:basedOn w:val="1"/>
    <w:unhideWhenUsed/>
    <w:qFormat/>
    <w:uiPriority w:val="99"/>
    <w:pPr>
      <w:numPr>
        <w:ilvl w:val="0"/>
        <w:numId w:val="2"/>
      </w:numPr>
      <w:contextualSpacing/>
    </w:pPr>
  </w:style>
  <w:style w:type="paragraph" w:styleId="15">
    <w:name w:val="caption"/>
    <w:basedOn w:val="1"/>
    <w:next w:val="1"/>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line="240" w:lineRule="auto"/>
    </w:pPr>
  </w:style>
  <w:style w:type="paragraph" w:styleId="25">
    <w:name w:val="header"/>
    <w:basedOn w:val="1"/>
    <w:link w:val="135"/>
    <w:unhideWhenUsed/>
    <w:qFormat/>
    <w:uiPriority w:val="99"/>
    <w:pPr>
      <w:tabs>
        <w:tab w:val="center" w:pos="4680"/>
        <w:tab w:val="right" w:pos="9360"/>
      </w:tabs>
      <w:spacing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character" w:styleId="33">
    <w:name w:val="Strong"/>
    <w:basedOn w:val="32"/>
    <w:qFormat/>
    <w:uiPriority w:val="22"/>
    <w:rPr>
      <w:b/>
      <w:bCs/>
    </w:rPr>
  </w:style>
  <w:style w:type="character" w:styleId="34">
    <w:name w:val="Emphasis"/>
    <w:basedOn w:val="32"/>
    <w:qFormat/>
    <w:uiPriority w:val="20"/>
    <w:rPr>
      <w:i/>
      <w:iCs/>
    </w:rPr>
  </w:style>
  <w:style w:type="table" w:styleId="36">
    <w:name w:val="Table Grid"/>
    <w:basedOn w:val="3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styleId="37">
    <w:name w:val="Light Shading"/>
    <w:basedOn w:val="35"/>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Layout w:type="fixed"/>
    </w:tblPr>
    <w:tblStylePr w:type="fir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left w:val="nil"/>
          <w:right w:val="nil"/>
          <w:insideH w:val="nil"/>
          <w:insideV w:val="nil"/>
        </w:tcBorders>
        <w:shd w:val="clear" w:color="auto" w:fill="BFBFBF" w:themeFill="text1" w:themeFillTint="3F"/>
      </w:tcPr>
    </w:tblStylePr>
  </w:style>
  <w:style w:type="table" w:styleId="38">
    <w:name w:val="Light Shading Accent 1"/>
    <w:basedOn w:val="35"/>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Layout w:type="fixed"/>
    </w:tblPr>
    <w:tblStylePr w:type="fir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left w:val="nil"/>
          <w:right w:val="nil"/>
          <w:insideH w:val="nil"/>
          <w:insideV w:val="nil"/>
        </w:tcBorders>
        <w:shd w:val="clear" w:color="auto" w:fill="D3DFEE" w:themeFill="accent1" w:themeFillTint="3F"/>
      </w:tcPr>
    </w:tblStylePr>
  </w:style>
  <w:style w:type="table" w:styleId="39">
    <w:name w:val="Light Shading Accent 2"/>
    <w:basedOn w:val="35"/>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Layout w:type="fixed"/>
    </w:tblPr>
    <w:tblStylePr w:type="fir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left w:val="nil"/>
          <w:right w:val="nil"/>
          <w:insideH w:val="nil"/>
          <w:insideV w:val="nil"/>
        </w:tcBorders>
        <w:shd w:val="clear" w:color="auto" w:fill="EFD3D3" w:themeFill="accent2" w:themeFillTint="3F"/>
      </w:tcPr>
    </w:tblStylePr>
  </w:style>
  <w:style w:type="table" w:styleId="40">
    <w:name w:val="Light Shading Accent 3"/>
    <w:basedOn w:val="35"/>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Layout w:type="fixed"/>
    </w:tblPr>
    <w:tblStylePr w:type="fir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left w:val="nil"/>
          <w:right w:val="nil"/>
          <w:insideH w:val="nil"/>
          <w:insideV w:val="nil"/>
        </w:tcBorders>
        <w:shd w:val="clear" w:color="auto" w:fill="E6EED5" w:themeFill="accent3" w:themeFillTint="3F"/>
      </w:tcPr>
    </w:tblStylePr>
  </w:style>
  <w:style w:type="table" w:styleId="41">
    <w:name w:val="Light Shading Accent 4"/>
    <w:basedOn w:val="35"/>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Layout w:type="fixed"/>
    </w:tblPr>
    <w:tblStylePr w:type="fir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left w:val="nil"/>
          <w:right w:val="nil"/>
          <w:insideH w:val="nil"/>
          <w:insideV w:val="nil"/>
        </w:tcBorders>
        <w:shd w:val="clear" w:color="auto" w:fill="DFD8E8" w:themeFill="accent4" w:themeFillTint="3F"/>
      </w:tcPr>
    </w:tblStylePr>
  </w:style>
  <w:style w:type="table" w:styleId="42">
    <w:name w:val="Light Shading Accent 5"/>
    <w:basedOn w:val="35"/>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Layout w:type="fixed"/>
    </w:tblPr>
    <w:tblStylePr w:type="fir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left w:val="nil"/>
          <w:right w:val="nil"/>
          <w:insideH w:val="nil"/>
          <w:insideV w:val="nil"/>
        </w:tcBorders>
        <w:shd w:val="clear" w:color="auto" w:fill="D2EAF0" w:themeFill="accent5" w:themeFillTint="3F"/>
      </w:tcPr>
    </w:tblStylePr>
  </w:style>
  <w:style w:type="table" w:styleId="43">
    <w:name w:val="Light Shading Accent 6"/>
    <w:basedOn w:val="35"/>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Layout w:type="fixed"/>
    </w:tblPr>
    <w:tblStylePr w:type="fir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left w:val="nil"/>
          <w:right w:val="nil"/>
          <w:insideH w:val="nil"/>
          <w:insideV w:val="nil"/>
        </w:tcBorders>
        <w:shd w:val="clear" w:color="auto" w:fill="FDE5D1" w:themeFill="accent6" w:themeFillTint="3F"/>
      </w:tcPr>
    </w:tblStylePr>
  </w:style>
  <w:style w:type="table" w:styleId="44">
    <w:name w:val="Light List"/>
    <w:basedOn w:val="35"/>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000000" w:themeFill="text1"/>
      </w:tcPr>
    </w:tblStylePr>
    <w:tblStylePr w:type="lastRow">
      <w:pPr>
        <w:spacing w:before="0" w:after="0" w:line="240" w:lineRule="auto"/>
      </w:pPr>
      <w:rPr>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F81BD" w:themeFill="accent1"/>
      </w:tcPr>
    </w:tblStylePr>
    <w:tblStylePr w:type="lastRow">
      <w:pPr>
        <w:spacing w:before="0" w:after="0" w:line="240" w:lineRule="auto"/>
      </w:pPr>
      <w:rPr>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9BBB59" w:themeFill="accent3"/>
      </w:tcPr>
    </w:tblStylePr>
    <w:tblStylePr w:type="lastRow">
      <w:pPr>
        <w:spacing w:before="0" w:after="0" w:line="240" w:lineRule="auto"/>
      </w:pPr>
      <w:rPr>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8064A2" w:themeFill="accent4"/>
      </w:tcPr>
    </w:tblStylePr>
    <w:tblStylePr w:type="lastRow">
      <w:pPr>
        <w:spacing w:before="0" w:after="0" w:line="240" w:lineRule="auto"/>
      </w:pPr>
      <w:rPr>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BACC6" w:themeFill="accent5"/>
      </w:tcPr>
    </w:tblStylePr>
    <w:tblStylePr w:type="lastRow">
      <w:pPr>
        <w:spacing w:before="0" w:after="0" w:line="240" w:lineRule="auto"/>
      </w:pPr>
      <w:rPr>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F79646" w:themeFill="accent6"/>
      </w:tcPr>
    </w:tblStylePr>
    <w:tblStylePr w:type="lastRow">
      <w:pPr>
        <w:spacing w:before="0" w:after="0" w:line="240" w:lineRule="auto"/>
      </w:pPr>
      <w:rPr>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blLayout w:type="fixed"/>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BFBFBF" w:themeFill="text1" w:themeFillTint="3F"/>
      </w:tcPr>
    </w:tblStylePr>
    <w:tblStylePr w:type="band1Horz">
      <w:tblPr>
        <w:tblLayout w:type="fixed"/>
      </w:tblPr>
      <w:tcPr>
        <w:tcBorders>
          <w:insideH w:val="nil"/>
          <w:insideV w:val="nil"/>
        </w:tcBorders>
        <w:shd w:val="clear" w:color="auto" w:fill="BFBFBF" w:themeFill="text1" w:themeFillTint="3F"/>
      </w:tcPr>
    </w:tblStylePr>
    <w:tblStylePr w:type="band2Horz">
      <w:tblPr>
        <w:tblLayout w:type="fixed"/>
      </w:tblPr>
      <w:tcPr>
        <w:tcBorders>
          <w:insideH w:val="nil"/>
          <w:insideV w:val="nil"/>
        </w:tcBorders>
      </w:tcPr>
    </w:tblStylePr>
  </w:style>
  <w:style w:type="table" w:styleId="59">
    <w:name w:val="Medium Shading 1 Accent 1"/>
    <w:basedOn w:val="35"/>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blLayout w:type="fixed"/>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3DFEE" w:themeFill="accent1" w:themeFillTint="3F"/>
      </w:tcPr>
    </w:tblStylePr>
    <w:tblStylePr w:type="band1Horz">
      <w:tblPr>
        <w:tblLayout w:type="fixed"/>
      </w:tblPr>
      <w:tcPr>
        <w:tcBorders>
          <w:insideH w:val="nil"/>
          <w:insideV w:val="nil"/>
        </w:tcBorders>
        <w:shd w:val="clear" w:color="auto" w:fill="D3DFEE" w:themeFill="accent1" w:themeFillTint="3F"/>
      </w:tcPr>
    </w:tblStylePr>
    <w:tblStylePr w:type="band2Horz">
      <w:tblPr>
        <w:tblLayout w:type="fixed"/>
      </w:tblPr>
      <w:tcPr>
        <w:tcBorders>
          <w:insideH w:val="nil"/>
          <w:insideV w:val="nil"/>
        </w:tcBorders>
      </w:tcPr>
    </w:tblStylePr>
  </w:style>
  <w:style w:type="table" w:styleId="60">
    <w:name w:val="Medium Shading 1 Accent 2"/>
    <w:basedOn w:val="35"/>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61">
    <w:name w:val="Medium Shading 1 Accent 3"/>
    <w:basedOn w:val="35"/>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blLayout w:type="fixed"/>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6EED5" w:themeFill="accent3" w:themeFillTint="3F"/>
      </w:tcPr>
    </w:tblStylePr>
    <w:tblStylePr w:type="band1Horz">
      <w:tblPr>
        <w:tblLayout w:type="fixed"/>
      </w:tblPr>
      <w:tcPr>
        <w:tcBorders>
          <w:insideH w:val="nil"/>
          <w:insideV w:val="nil"/>
        </w:tcBorders>
        <w:shd w:val="clear" w:color="auto" w:fill="E6EED5" w:themeFill="accent3" w:themeFillTint="3F"/>
      </w:tcPr>
    </w:tblStylePr>
    <w:tblStylePr w:type="band2Horz">
      <w:tblPr>
        <w:tblLayout w:type="fixed"/>
      </w:tblPr>
      <w:tcPr>
        <w:tcBorders>
          <w:insideH w:val="nil"/>
          <w:insideV w:val="nil"/>
        </w:tcBorders>
      </w:tcPr>
    </w:tblStylePr>
  </w:style>
  <w:style w:type="table" w:styleId="62">
    <w:name w:val="Medium Shading 1 Accent 4"/>
    <w:basedOn w:val="35"/>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blLayout w:type="fixed"/>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FD8E8" w:themeFill="accent4" w:themeFillTint="3F"/>
      </w:tcPr>
    </w:tblStylePr>
    <w:tblStylePr w:type="band1Horz">
      <w:tblPr>
        <w:tblLayout w:type="fixed"/>
      </w:tblPr>
      <w:tcPr>
        <w:tcBorders>
          <w:insideH w:val="nil"/>
          <w:insideV w:val="nil"/>
        </w:tcBorders>
        <w:shd w:val="clear" w:color="auto" w:fill="DFD8E8" w:themeFill="accent4" w:themeFillTint="3F"/>
      </w:tcPr>
    </w:tblStylePr>
    <w:tblStylePr w:type="band2Horz">
      <w:tblPr>
        <w:tblLayout w:type="fixed"/>
      </w:tblPr>
      <w:tcPr>
        <w:tcBorders>
          <w:insideH w:val="nil"/>
          <w:insideV w:val="nil"/>
        </w:tcBorders>
      </w:tcPr>
    </w:tblStylePr>
  </w:style>
  <w:style w:type="table" w:styleId="63">
    <w:name w:val="Medium Shading 1 Accent 5"/>
    <w:basedOn w:val="35"/>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blLayout w:type="fixed"/>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2EAF0" w:themeFill="accent5" w:themeFillTint="3F"/>
      </w:tcPr>
    </w:tblStylePr>
    <w:tblStylePr w:type="band1Horz">
      <w:tblPr>
        <w:tblLayout w:type="fixed"/>
      </w:tblPr>
      <w:tcPr>
        <w:tcBorders>
          <w:insideH w:val="nil"/>
          <w:insideV w:val="nil"/>
        </w:tcBorders>
        <w:shd w:val="clear" w:color="auto" w:fill="D2EAF0" w:themeFill="accent5" w:themeFillTint="3F"/>
      </w:tcPr>
    </w:tblStylePr>
    <w:tblStylePr w:type="band2Horz">
      <w:tblPr>
        <w:tblLayout w:type="fixed"/>
      </w:tblPr>
      <w:tcPr>
        <w:tcBorders>
          <w:insideH w:val="nil"/>
          <w:insideV w:val="nil"/>
        </w:tcBorders>
      </w:tcPr>
    </w:tblStylePr>
  </w:style>
  <w:style w:type="table" w:styleId="64">
    <w:name w:val="Medium Shading 1 Accent 6"/>
    <w:basedOn w:val="35"/>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blLayout w:type="fixed"/>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FDE5D1" w:themeFill="accent6" w:themeFillTint="3F"/>
      </w:tcPr>
    </w:tblStylePr>
    <w:tblStylePr w:type="band1Horz">
      <w:tblPr>
        <w:tblLayout w:type="fixed"/>
      </w:tblPr>
      <w:tcPr>
        <w:tcBorders>
          <w:insideH w:val="nil"/>
          <w:insideV w:val="nil"/>
        </w:tcBorders>
        <w:shd w:val="clear" w:color="auto" w:fill="FDE5D1" w:themeFill="accent6" w:themeFillTint="3F"/>
      </w:tcPr>
    </w:tblStylePr>
    <w:tblStylePr w:type="band2Horz">
      <w:tblPr>
        <w:tblLayout w:type="fixed"/>
      </w:tblPr>
      <w:tcPr>
        <w:tcBorders>
          <w:insideH w:val="nil"/>
          <w:insideV w:val="nil"/>
        </w:tcBorders>
      </w:tcPr>
    </w:tblStylePr>
  </w:style>
  <w:style w:type="table" w:styleId="65">
    <w:name w:val="Medium Shading 2"/>
    <w:basedOn w:val="35"/>
    <w:qFormat/>
    <w:uiPriority w:val="64"/>
    <w:pPr>
      <w:spacing w:after="0" w:line="240" w:lineRule="auto"/>
    </w:pPr>
    <w:tblPr>
      <w:tblBorders>
        <w:top w:val="single" w:color="auto" w:sz="18" w:space="0"/>
        <w:bottom w:val="single" w:color="auto" w:sz="1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000000" w:themeFill="tex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qFormat/>
    <w:uiPriority w:val="64"/>
    <w:pPr>
      <w:spacing w:after="0" w:line="240" w:lineRule="auto"/>
    </w:pPr>
    <w:tblPr>
      <w:tblBorders>
        <w:top w:val="single" w:color="auto" w:sz="18" w:space="0"/>
        <w:bottom w:val="single" w:color="auto" w:sz="1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F81BD"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qFormat/>
    <w:uiPriority w:val="64"/>
    <w:pPr>
      <w:spacing w:after="0" w:line="240" w:lineRule="auto"/>
    </w:pPr>
    <w:tblPr>
      <w:tblBorders>
        <w:top w:val="single" w:color="auto" w:sz="18" w:space="0"/>
        <w:bottom w:val="single" w:color="auto" w:sz="1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qFormat/>
    <w:uiPriority w:val="64"/>
    <w:pPr>
      <w:spacing w:after="0" w:line="240" w:lineRule="auto"/>
    </w:pPr>
    <w:tblPr>
      <w:tblBorders>
        <w:top w:val="single" w:color="auto" w:sz="18" w:space="0"/>
        <w:bottom w:val="single" w:color="auto" w:sz="1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9BBB59" w:themeFill="accent3"/>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qFormat/>
    <w:uiPriority w:val="64"/>
    <w:pPr>
      <w:spacing w:after="0" w:line="240" w:lineRule="auto"/>
    </w:pPr>
    <w:tblPr>
      <w:tblBorders>
        <w:top w:val="single" w:color="auto" w:sz="18" w:space="0"/>
        <w:bottom w:val="single" w:color="auto" w:sz="1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8064A2" w:themeFill="accent4"/>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qFormat/>
    <w:uiPriority w:val="64"/>
    <w:pPr>
      <w:spacing w:after="0" w:line="240" w:lineRule="auto"/>
    </w:pPr>
    <w:tblPr>
      <w:tblBorders>
        <w:top w:val="single" w:color="auto" w:sz="18" w:space="0"/>
        <w:bottom w:val="single" w:color="auto" w:sz="1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BACC6" w:themeFill="accent5"/>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qFormat/>
    <w:uiPriority w:val="64"/>
    <w:pPr>
      <w:spacing w:after="0" w:line="240" w:lineRule="auto"/>
    </w:pPr>
    <w:tblPr>
      <w:tblBorders>
        <w:top w:val="single" w:color="auto" w:sz="18" w:space="0"/>
        <w:bottom w:val="single" w:color="auto" w:sz="18" w:space="0"/>
      </w:tblBorders>
      <w:tblLayout w:type="fixed"/>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F79646" w:themeFill="accent6"/>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2">
    <w:name w:val="Medium List 1"/>
    <w:basedOn w:val="35"/>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Layout w:type="fixed"/>
    </w:tblPr>
    <w:tblStylePr w:type="firstRow">
      <w:rPr>
        <w:rFonts w:asciiTheme="majorHAnsi" w:hAnsiTheme="majorHAnsi" w:eastAsiaTheme="majorEastAsia" w:cstheme="majorBidi"/>
      </w:rPr>
      <w:tblPr>
        <w:tblLayout w:type="fixed"/>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blLayout w:type="fixed"/>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blLayout w:type="fixed"/>
      </w:tblPr>
      <w:tcPr>
        <w:tcBorders>
          <w:top w:val="single" w:color="000000" w:themeColor="text1" w:sz="8" w:space="0"/>
          <w:bottom w:val="single" w:color="000000" w:themeColor="text1" w:sz="8" w:space="0"/>
        </w:tcBorders>
      </w:tcPr>
    </w:tblStylePr>
    <w:tblStylePr w:type="band1Vert">
      <w:tblPr>
        <w:tblLayout w:type="fixed"/>
      </w:tblPr>
      <w:tcPr>
        <w:shd w:val="clear" w:color="auto" w:fill="BFBFBF" w:themeFill="text1" w:themeFillTint="3F"/>
      </w:tcPr>
    </w:tblStylePr>
    <w:tblStylePr w:type="band1Horz">
      <w:tblPr>
        <w:tblLayout w:type="fixed"/>
      </w:tblPr>
      <w:tcPr>
        <w:shd w:val="clear" w:color="auto" w:fill="BFBFBF" w:themeFill="text1" w:themeFillTint="3F"/>
      </w:tcPr>
    </w:tblStylePr>
  </w:style>
  <w:style w:type="table" w:styleId="73">
    <w:name w:val="Medium List 1 Accent 1"/>
    <w:basedOn w:val="35"/>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Layout w:type="fixed"/>
    </w:tblPr>
    <w:tblStylePr w:type="firstRow">
      <w:rPr>
        <w:rFonts w:asciiTheme="majorHAnsi" w:hAnsiTheme="majorHAnsi" w:eastAsiaTheme="majorEastAsia" w:cstheme="majorBidi"/>
      </w:rPr>
      <w:tblPr>
        <w:tblLayout w:type="fixed"/>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blLayout w:type="fixed"/>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blLayout w:type="fixed"/>
      </w:tblPr>
      <w:tcPr>
        <w:tcBorders>
          <w:top w:val="single" w:color="4F81BD" w:themeColor="accent1" w:sz="8" w:space="0"/>
          <w:bottom w:val="single" w:color="4F81BD" w:themeColor="accent1" w:sz="8" w:space="0"/>
        </w:tcBorders>
      </w:tcPr>
    </w:tblStylePr>
    <w:tblStylePr w:type="band1Vert">
      <w:tblPr>
        <w:tblLayout w:type="fixed"/>
      </w:tblPr>
      <w:tcPr>
        <w:shd w:val="clear" w:color="auto" w:fill="D3DFEE" w:themeFill="accent1" w:themeFillTint="3F"/>
      </w:tcPr>
    </w:tblStylePr>
    <w:tblStylePr w:type="band1Horz">
      <w:tblPr>
        <w:tblLayout w:type="fixed"/>
      </w:tblPr>
      <w:tcPr>
        <w:shd w:val="clear" w:color="auto" w:fill="D3DFEE" w:themeFill="accent1" w:themeFillTint="3F"/>
      </w:tcPr>
    </w:tblStylePr>
  </w:style>
  <w:style w:type="table" w:styleId="74">
    <w:name w:val="Medium List 1 Accent 2"/>
    <w:basedOn w:val="35"/>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Layout w:type="fixed"/>
    </w:tblPr>
    <w:tblStylePr w:type="firstRow">
      <w:rPr>
        <w:rFonts w:asciiTheme="majorHAnsi" w:hAnsiTheme="majorHAnsi" w:eastAsiaTheme="majorEastAsia" w:cstheme="majorBidi"/>
      </w:rPr>
      <w:tblPr>
        <w:tblLayout w:type="fixed"/>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blLayout w:type="fixed"/>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blLayout w:type="fixed"/>
      </w:tblPr>
      <w:tcPr>
        <w:tcBorders>
          <w:top w:val="single" w:color="C0504D" w:themeColor="accent2" w:sz="8" w:space="0"/>
          <w:bottom w:val="single" w:color="C0504D" w:themeColor="accent2" w:sz="8" w:space="0"/>
        </w:tcBorders>
      </w:tcPr>
    </w:tblStylePr>
    <w:tblStylePr w:type="band1Vert">
      <w:tblPr>
        <w:tblLayout w:type="fixed"/>
      </w:tblPr>
      <w:tcPr>
        <w:shd w:val="clear" w:color="auto" w:fill="EFD3D3" w:themeFill="accent2" w:themeFillTint="3F"/>
      </w:tcPr>
    </w:tblStylePr>
    <w:tblStylePr w:type="band1Horz">
      <w:tblPr>
        <w:tblLayout w:type="fixed"/>
      </w:tblPr>
      <w:tcPr>
        <w:shd w:val="clear" w:color="auto" w:fill="EFD3D3" w:themeFill="accent2" w:themeFillTint="3F"/>
      </w:tcPr>
    </w:tblStylePr>
  </w:style>
  <w:style w:type="table" w:styleId="75">
    <w:name w:val="Medium List 1 Accent 3"/>
    <w:basedOn w:val="35"/>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Layout w:type="fixed"/>
    </w:tblPr>
    <w:tblStylePr w:type="firstRow">
      <w:rPr>
        <w:rFonts w:asciiTheme="majorHAnsi" w:hAnsiTheme="majorHAnsi" w:eastAsiaTheme="majorEastAsia" w:cstheme="majorBidi"/>
      </w:rPr>
      <w:tblPr>
        <w:tblLayout w:type="fixed"/>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blLayout w:type="fixed"/>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blLayout w:type="fixed"/>
      </w:tblPr>
      <w:tcPr>
        <w:tcBorders>
          <w:top w:val="single" w:color="9BBB59" w:themeColor="accent3" w:sz="8" w:space="0"/>
          <w:bottom w:val="single" w:color="9BBB59" w:themeColor="accent3" w:sz="8" w:space="0"/>
        </w:tcBorders>
      </w:tcPr>
    </w:tblStylePr>
    <w:tblStylePr w:type="band1Vert">
      <w:tblPr>
        <w:tblLayout w:type="fixed"/>
      </w:tblPr>
      <w:tcPr>
        <w:shd w:val="clear" w:color="auto" w:fill="E6EED5" w:themeFill="accent3" w:themeFillTint="3F"/>
      </w:tcPr>
    </w:tblStylePr>
    <w:tblStylePr w:type="band1Horz">
      <w:tblPr>
        <w:tblLayout w:type="fixed"/>
      </w:tblPr>
      <w:tcPr>
        <w:shd w:val="clear" w:color="auto" w:fill="E6EED5" w:themeFill="accent3" w:themeFillTint="3F"/>
      </w:tcPr>
    </w:tblStylePr>
  </w:style>
  <w:style w:type="table" w:styleId="76">
    <w:name w:val="Medium List 1 Accent 4"/>
    <w:basedOn w:val="35"/>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Layout w:type="fixed"/>
    </w:tblPr>
    <w:tblStylePr w:type="firstRow">
      <w:rPr>
        <w:rFonts w:asciiTheme="majorHAnsi" w:hAnsiTheme="majorHAnsi" w:eastAsiaTheme="majorEastAsia" w:cstheme="majorBidi"/>
      </w:rPr>
      <w:tblPr>
        <w:tblLayout w:type="fixed"/>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blLayout w:type="fixed"/>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blLayout w:type="fixed"/>
      </w:tblPr>
      <w:tcPr>
        <w:tcBorders>
          <w:top w:val="single" w:color="8064A2" w:themeColor="accent4" w:sz="8" w:space="0"/>
          <w:bottom w:val="single" w:color="8064A2" w:themeColor="accent4" w:sz="8" w:space="0"/>
        </w:tcBorders>
      </w:tcPr>
    </w:tblStylePr>
    <w:tblStylePr w:type="band1Vert">
      <w:tblPr>
        <w:tblLayout w:type="fixed"/>
      </w:tblPr>
      <w:tcPr>
        <w:shd w:val="clear" w:color="auto" w:fill="DFD8E8" w:themeFill="accent4" w:themeFillTint="3F"/>
      </w:tcPr>
    </w:tblStylePr>
    <w:tblStylePr w:type="band1Horz">
      <w:tblPr>
        <w:tblLayout w:type="fixed"/>
      </w:tblPr>
      <w:tcPr>
        <w:shd w:val="clear" w:color="auto" w:fill="DFD8E8" w:themeFill="accent4" w:themeFillTint="3F"/>
      </w:tcPr>
    </w:tblStylePr>
  </w:style>
  <w:style w:type="table" w:styleId="77">
    <w:name w:val="Medium List 1 Accent 5"/>
    <w:basedOn w:val="35"/>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Layout w:type="fixed"/>
    </w:tblPr>
    <w:tblStylePr w:type="firstRow">
      <w:rPr>
        <w:rFonts w:asciiTheme="majorHAnsi" w:hAnsiTheme="majorHAnsi" w:eastAsiaTheme="majorEastAsia" w:cstheme="majorBidi"/>
      </w:rPr>
      <w:tblPr>
        <w:tblLayout w:type="fixed"/>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blLayout w:type="fixed"/>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blLayout w:type="fixed"/>
      </w:tblPr>
      <w:tcPr>
        <w:tcBorders>
          <w:top w:val="single" w:color="4BACC6" w:themeColor="accent5" w:sz="8" w:space="0"/>
          <w:bottom w:val="single" w:color="4BACC6" w:themeColor="accent5" w:sz="8" w:space="0"/>
        </w:tcBorders>
      </w:tcPr>
    </w:tblStylePr>
    <w:tblStylePr w:type="band1Vert">
      <w:tblPr>
        <w:tblLayout w:type="fixed"/>
      </w:tblPr>
      <w:tcPr>
        <w:shd w:val="clear" w:color="auto" w:fill="D2EAF0" w:themeFill="accent5" w:themeFillTint="3F"/>
      </w:tcPr>
    </w:tblStylePr>
    <w:tblStylePr w:type="band1Horz">
      <w:tblPr>
        <w:tblLayout w:type="fixed"/>
      </w:tblPr>
      <w:tcPr>
        <w:shd w:val="clear" w:color="auto" w:fill="D2EAF0" w:themeFill="accent5" w:themeFillTint="3F"/>
      </w:tcPr>
    </w:tblStylePr>
  </w:style>
  <w:style w:type="table" w:styleId="78">
    <w:name w:val="Medium List 1 Accent 6"/>
    <w:basedOn w:val="35"/>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Layout w:type="fixed"/>
    </w:tblPr>
    <w:tblStylePr w:type="firstRow">
      <w:rPr>
        <w:rFonts w:asciiTheme="majorHAnsi" w:hAnsiTheme="majorHAnsi" w:eastAsiaTheme="majorEastAsia" w:cstheme="majorBidi"/>
      </w:rPr>
      <w:tblPr>
        <w:tblLayout w:type="fixed"/>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blLayout w:type="fixed"/>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blLayout w:type="fixed"/>
      </w:tblPr>
      <w:tcPr>
        <w:tcBorders>
          <w:top w:val="single" w:color="F79646" w:themeColor="accent6" w:sz="8" w:space="0"/>
          <w:bottom w:val="single" w:color="F79646" w:themeColor="accent6" w:sz="8" w:space="0"/>
        </w:tcBorders>
      </w:tcPr>
    </w:tblStylePr>
    <w:tblStylePr w:type="band1Vert">
      <w:tblPr>
        <w:tblLayout w:type="fixed"/>
      </w:tblPr>
      <w:tcPr>
        <w:shd w:val="clear" w:color="auto" w:fill="FDE5D1" w:themeFill="accent6" w:themeFillTint="3F"/>
      </w:tcPr>
    </w:tblStylePr>
    <w:tblStylePr w:type="band1Horz">
      <w:tblPr>
        <w:tblLayout w:type="fixed"/>
      </w:tblPr>
      <w:tcPr>
        <w:shd w:val="clear" w:color="auto" w:fill="FDE5D1" w:themeFill="accent6" w:themeFillTint="3F"/>
      </w:tcPr>
    </w:tblStylePr>
  </w:style>
  <w:style w:type="table" w:styleId="79">
    <w:name w:val="Medium Lis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Pr>
    <w:tblStylePr w:type="firstRow">
      <w:rPr>
        <w:sz w:val="24"/>
        <w:szCs w:val="24"/>
      </w:rPr>
      <w:tblPr>
        <w:tblLayout w:type="fixed"/>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blLayout w:type="fixed"/>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blLayout w:type="fixed"/>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top w:val="nil"/>
          <w:bottom w:val="nil"/>
          <w:insideH w:val="nil"/>
          <w:insideV w:val="nil"/>
        </w:tcBorders>
        <w:shd w:val="clear" w:color="auto" w:fill="BFBFBF" w:themeFill="tex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0">
    <w:name w:val="Medium List 2 Accent 1"/>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Pr>
    <w:tblStylePr w:type="firstRow">
      <w:rPr>
        <w:sz w:val="24"/>
        <w:szCs w:val="24"/>
      </w:rPr>
      <w:tblPr>
        <w:tblLayout w:type="fixed"/>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blLayout w:type="fixed"/>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blLayout w:type="fixed"/>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top w:val="nil"/>
          <w:bottom w:val="nil"/>
          <w:insideH w:val="nil"/>
          <w:insideV w:val="nil"/>
        </w:tcBorders>
        <w:shd w:val="clear" w:color="auto" w:fill="D3DFEE" w:themeFill="accen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1">
    <w:name w:val="Medium List 2 Accen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Pr>
    <w:tblStylePr w:type="firstRow">
      <w:rPr>
        <w:sz w:val="24"/>
        <w:szCs w:val="24"/>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blLayout w:type="fixed"/>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blLayout w:type="fixed"/>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top w:val="nil"/>
          <w:bottom w:val="nil"/>
          <w:insideH w:val="nil"/>
          <w:insideV w:val="nil"/>
        </w:tcBorders>
        <w:shd w:val="clear" w:color="auto" w:fill="EFD3D3" w:themeFill="accent2"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2">
    <w:name w:val="Medium List 2 Accent 3"/>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Pr>
    <w:tblStylePr w:type="firstRow">
      <w:rPr>
        <w:sz w:val="24"/>
        <w:szCs w:val="24"/>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blLayout w:type="fixed"/>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blLayout w:type="fixed"/>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top w:val="nil"/>
          <w:bottom w:val="nil"/>
          <w:insideH w:val="nil"/>
          <w:insideV w:val="nil"/>
        </w:tcBorders>
        <w:shd w:val="clear" w:color="auto" w:fill="E6EED5" w:themeFill="accent3"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3">
    <w:name w:val="Medium List 2 Accent 4"/>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Pr>
    <w:tblStylePr w:type="firstRow">
      <w:rPr>
        <w:sz w:val="24"/>
        <w:szCs w:val="24"/>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blLayout w:type="fixed"/>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blLayout w:type="fixed"/>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top w:val="nil"/>
          <w:bottom w:val="nil"/>
          <w:insideH w:val="nil"/>
          <w:insideV w:val="nil"/>
        </w:tcBorders>
        <w:shd w:val="clear" w:color="auto" w:fill="DFD8E8" w:themeFill="accent4"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4">
    <w:name w:val="Medium List 2 Accent 5"/>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Pr>
    <w:tblStylePr w:type="firstRow">
      <w:rPr>
        <w:sz w:val="24"/>
        <w:szCs w:val="24"/>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blLayout w:type="fixed"/>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blLayout w:type="fixed"/>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top w:val="nil"/>
          <w:bottom w:val="nil"/>
          <w:insideH w:val="nil"/>
          <w:insideV w:val="nil"/>
        </w:tcBorders>
        <w:shd w:val="clear" w:color="auto" w:fill="D2EAF0" w:themeFill="accent5"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5">
    <w:name w:val="Medium List 2 Accent 6"/>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Pr>
    <w:tblStylePr w:type="firstRow">
      <w:rPr>
        <w:sz w:val="24"/>
        <w:szCs w:val="24"/>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blLayout w:type="fixed"/>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blLayout w:type="fixed"/>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top w:val="nil"/>
          <w:bottom w:val="nil"/>
          <w:insideH w:val="nil"/>
          <w:insideV w:val="nil"/>
        </w:tcBorders>
        <w:shd w:val="clear" w:color="auto" w:fill="FDE5D1" w:themeFill="accent6"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6">
    <w:name w:val="Medium Grid 1"/>
    <w:basedOn w:val="35"/>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Layout w:type="fixed"/>
    </w:tblPr>
    <w:tcPr>
      <w:shd w:val="clear" w:color="auto" w:fill="BFBFBF" w:themeFill="text1" w:themeFillTint="3F"/>
    </w:tcPr>
    <w:tblStylePr w:type="firstRow">
      <w:rPr>
        <w:b/>
        <w:bCs/>
      </w:rPr>
    </w:tblStylePr>
    <w:tblStylePr w:type="lastRow">
      <w:rPr>
        <w:b/>
        <w:bCs/>
      </w:rPr>
      <w:tblPr>
        <w:tblLayout w:type="fixed"/>
      </w:tblPr>
      <w:tcPr>
        <w:tcBorders>
          <w:top w:val="single" w:color="3F3F3F" w:themeColor="text1" w:themeTint="BF" w:sz="18" w:space="0"/>
        </w:tcBorders>
      </w:tcPr>
    </w:tblStylePr>
    <w:tblStylePr w:type="firstCol">
      <w:rPr>
        <w:b/>
        <w:bCs/>
      </w:rPr>
    </w:tblStylePr>
    <w:tblStylePr w:type="lastCol">
      <w:rPr>
        <w:b/>
        <w:bCs/>
      </w:r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87">
    <w:name w:val="Medium Grid 1 Accent 1"/>
    <w:basedOn w:val="35"/>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Layout w:type="fixed"/>
    </w:tblPr>
    <w:tcPr>
      <w:shd w:val="clear" w:color="auto" w:fill="D3DFEE" w:themeFill="accent1" w:themeFillTint="3F"/>
    </w:tcPr>
    <w:tblStylePr w:type="firstRow">
      <w:rPr>
        <w:b/>
        <w:bCs/>
      </w:rPr>
    </w:tblStylePr>
    <w:tblStylePr w:type="lastRow">
      <w:rPr>
        <w:b/>
        <w:bCs/>
      </w:rPr>
      <w:tblPr>
        <w:tblLayout w:type="fixed"/>
      </w:tblPr>
      <w:tcPr>
        <w:tcBorders>
          <w:top w:val="single" w:color="7BA0CD" w:themeColor="accent1" w:themeTint="BF" w:sz="18" w:space="0"/>
        </w:tcBorders>
      </w:tcPr>
    </w:tblStylePr>
    <w:tblStylePr w:type="firstCol">
      <w:rPr>
        <w:b/>
        <w:bCs/>
      </w:rPr>
    </w:tblStylePr>
    <w:tblStylePr w:type="lastCol">
      <w:rPr>
        <w:b/>
        <w:bCs/>
      </w:r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88">
    <w:name w:val="Medium Grid 1 Accent 2"/>
    <w:basedOn w:val="35"/>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89">
    <w:name w:val="Medium Grid 1 Accent 3"/>
    <w:basedOn w:val="35"/>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Layout w:type="fixed"/>
    </w:tblPr>
    <w:tcPr>
      <w:shd w:val="clear" w:color="auto" w:fill="E6EED5" w:themeFill="accent3" w:themeFillTint="3F"/>
    </w:tcPr>
    <w:tblStylePr w:type="firstRow">
      <w:rPr>
        <w:b/>
        <w:bCs/>
      </w:rPr>
    </w:tblStylePr>
    <w:tblStylePr w:type="lastRow">
      <w:rPr>
        <w:b/>
        <w:bCs/>
      </w:rPr>
      <w:tblPr>
        <w:tblLayout w:type="fixed"/>
      </w:tblPr>
      <w:tcPr>
        <w:tcBorders>
          <w:top w:val="single" w:color="B4CC82" w:themeColor="accent3" w:themeTint="BF" w:sz="18" w:space="0"/>
        </w:tcBorders>
      </w:tcPr>
    </w:tblStylePr>
    <w:tblStylePr w:type="firstCol">
      <w:rPr>
        <w:b/>
        <w:bCs/>
      </w:rPr>
    </w:tblStylePr>
    <w:tblStylePr w:type="lastCol">
      <w:rPr>
        <w:b/>
        <w:bCs/>
      </w:r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90">
    <w:name w:val="Medium Grid 1 Accent 4"/>
    <w:basedOn w:val="35"/>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Layout w:type="fixed"/>
    </w:tblPr>
    <w:tcPr>
      <w:shd w:val="clear" w:color="auto" w:fill="DFD8E8" w:themeFill="accent4" w:themeFillTint="3F"/>
    </w:tcPr>
    <w:tblStylePr w:type="firstRow">
      <w:rPr>
        <w:b/>
        <w:bCs/>
      </w:rPr>
    </w:tblStylePr>
    <w:tblStylePr w:type="lastRow">
      <w:rPr>
        <w:b/>
        <w:bCs/>
      </w:rPr>
      <w:tblPr>
        <w:tblLayout w:type="fixed"/>
      </w:tblPr>
      <w:tcPr>
        <w:tcBorders>
          <w:top w:val="single" w:color="9F8AB9" w:themeColor="accent4" w:themeTint="BF" w:sz="18" w:space="0"/>
        </w:tcBorders>
      </w:tcPr>
    </w:tblStylePr>
    <w:tblStylePr w:type="firstCol">
      <w:rPr>
        <w:b/>
        <w:bCs/>
      </w:rPr>
    </w:tblStylePr>
    <w:tblStylePr w:type="lastCol">
      <w:rPr>
        <w:b/>
        <w:bCs/>
      </w:r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91">
    <w:name w:val="Medium Grid 1 Accent 5"/>
    <w:basedOn w:val="35"/>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Layout w:type="fixed"/>
    </w:tblPr>
    <w:tcPr>
      <w:shd w:val="clear" w:color="auto" w:fill="D2EAF0" w:themeFill="accent5" w:themeFillTint="3F"/>
    </w:tcPr>
    <w:tblStylePr w:type="firstRow">
      <w:rPr>
        <w:b/>
        <w:bCs/>
      </w:rPr>
    </w:tblStylePr>
    <w:tblStylePr w:type="lastRow">
      <w:rPr>
        <w:b/>
        <w:bCs/>
      </w:rPr>
      <w:tblPr>
        <w:tblLayout w:type="fixed"/>
      </w:tblPr>
      <w:tcPr>
        <w:tcBorders>
          <w:top w:val="single" w:color="78C0D4" w:themeColor="accent5" w:themeTint="BF" w:sz="18" w:space="0"/>
        </w:tcBorders>
      </w:tcPr>
    </w:tblStylePr>
    <w:tblStylePr w:type="firstCol">
      <w:rPr>
        <w:b/>
        <w:bCs/>
      </w:rPr>
    </w:tblStylePr>
    <w:tblStylePr w:type="lastCol">
      <w:rPr>
        <w:b/>
        <w:bCs/>
      </w:r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92">
    <w:name w:val="Medium Grid 1 Accent 6"/>
    <w:basedOn w:val="35"/>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Layout w:type="fixed"/>
    </w:tblPr>
    <w:tcPr>
      <w:shd w:val="clear" w:color="auto" w:fill="FDE5D1" w:themeFill="accent6" w:themeFillTint="3F"/>
    </w:tcPr>
    <w:tblStylePr w:type="firstRow">
      <w:rPr>
        <w:b/>
        <w:bCs/>
      </w:rPr>
    </w:tblStylePr>
    <w:tblStylePr w:type="lastRow">
      <w:rPr>
        <w:b/>
        <w:bCs/>
      </w:rPr>
      <w:tblPr>
        <w:tblLayout w:type="fixed"/>
      </w:tblPr>
      <w:tcPr>
        <w:tcBorders>
          <w:top w:val="single" w:color="F9B074" w:themeColor="accent6" w:themeTint="BF" w:sz="18" w:space="0"/>
        </w:tcBorders>
      </w:tcPr>
    </w:tblStylePr>
    <w:tblStylePr w:type="firstCol">
      <w:rPr>
        <w:b/>
        <w:bCs/>
      </w:rPr>
    </w:tblStylePr>
    <w:tblStylePr w:type="lastCol">
      <w:rPr>
        <w:b/>
        <w:bCs/>
      </w:r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table" w:styleId="93">
    <w:name w:val="Medium Grid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Pr>
    <w:tcPr>
      <w:shd w:val="clear" w:color="auto" w:fill="BFBFBF" w:themeFill="text1" w:themeFillTint="3F"/>
    </w:tcPr>
    <w:tblStylePr w:type="firstRow">
      <w:rPr>
        <w:b/>
        <w:bCs/>
        <w:color w:val="000000" w:themeColor="text1"/>
        <w14:textFill>
          <w14:solidFill>
            <w14:schemeClr w14:val="tx1"/>
          </w14:solidFill>
        </w14:textFill>
      </w:rPr>
      <w:tblPr>
        <w:tblLayout w:type="fixed"/>
      </w:tblPr>
      <w:tcPr>
        <w:shd w:val="clear" w:color="auto" w:fill="E5E5E5" w:themeFill="tex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CCCCCC" w:themeFill="text1" w:themeFillTint="33"/>
      </w:tcPr>
    </w:tblStylePr>
    <w:tblStylePr w:type="band1Vert">
      <w:tblPr>
        <w:tblLayout w:type="fixed"/>
      </w:tblPr>
      <w:tcPr>
        <w:shd w:val="clear" w:color="auto" w:fill="7F7F7F" w:themeFill="text1" w:themeFillTint="7F"/>
      </w:tcPr>
    </w:tblStylePr>
    <w:tblStylePr w:type="band1Horz">
      <w:tblPr>
        <w:tblLayout w:type="fixed"/>
      </w:tblPr>
      <w:tcPr>
        <w:tcBorders>
          <w:insideH w:val="single" w:sz="6" w:space="0"/>
          <w:insideV w:val="single" w:sz="6" w:space="0"/>
        </w:tcBorders>
        <w:shd w:val="clear" w:color="auto" w:fill="7F7F7F" w:themeFill="text1" w:themeFillTint="7F"/>
      </w:tcPr>
    </w:tblStylePr>
    <w:tblStylePr w:type="nwCell">
      <w:tblPr>
        <w:tblLayout w:type="fixed"/>
      </w:tblPr>
      <w:tcPr>
        <w:shd w:val="clear" w:color="auto" w:fill="FFFFFF" w:themeFill="background1"/>
      </w:tcPr>
    </w:tblStylePr>
  </w:style>
  <w:style w:type="table" w:styleId="94">
    <w:name w:val="Medium Grid 2 Accent 1"/>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Pr>
    <w:tcPr>
      <w:shd w:val="clear" w:color="auto" w:fill="D3DFEE" w:themeFill="accent1" w:themeFillTint="3F"/>
    </w:tcPr>
    <w:tblStylePr w:type="firstRow">
      <w:rPr>
        <w:b/>
        <w:bCs/>
        <w:color w:val="000000" w:themeColor="text1"/>
        <w14:textFill>
          <w14:solidFill>
            <w14:schemeClr w14:val="tx1"/>
          </w14:solidFill>
        </w14:textFill>
      </w:rPr>
      <w:tblPr>
        <w:tblLayout w:type="fixed"/>
      </w:tblPr>
      <w:tcPr>
        <w:shd w:val="clear" w:color="auto" w:fill="EDF2F8" w:themeFill="accen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BE5F1" w:themeFill="accent1" w:themeFillTint="33"/>
      </w:tcPr>
    </w:tblStylePr>
    <w:tblStylePr w:type="band1Vert">
      <w:tblPr>
        <w:tblLayout w:type="fixed"/>
      </w:tblPr>
      <w:tcPr>
        <w:shd w:val="clear" w:color="auto" w:fill="A7C0DE" w:themeFill="accent1" w:themeFillTint="7F"/>
      </w:tcPr>
    </w:tblStylePr>
    <w:tblStylePr w:type="band1Horz">
      <w:tblPr>
        <w:tblLayout w:type="fixed"/>
      </w:tblPr>
      <w:tcPr>
        <w:tcBorders>
          <w:insideH w:val="single" w:sz="6" w:space="0"/>
          <w:insideV w:val="single" w:sz="6" w:space="0"/>
        </w:tcBorders>
        <w:shd w:val="clear" w:color="auto" w:fill="A7C0DE" w:themeFill="accent1" w:themeFillTint="7F"/>
      </w:tcPr>
    </w:tblStylePr>
    <w:tblStylePr w:type="nwCell">
      <w:tblPr>
        <w:tblLayout w:type="fixed"/>
      </w:tblPr>
      <w:tcPr>
        <w:shd w:val="clear" w:color="auto" w:fill="FFFFFF" w:themeFill="background1"/>
      </w:tcPr>
    </w:tblStylePr>
  </w:style>
  <w:style w:type="table" w:styleId="95">
    <w:name w:val="Medium Grid 2 Accent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96">
    <w:name w:val="Medium Grid 2 Accent 3"/>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Pr>
    <w:tcPr>
      <w:shd w:val="clear" w:color="auto" w:fill="E6EED5" w:themeFill="accent3" w:themeFillTint="3F"/>
    </w:tcPr>
    <w:tblStylePr w:type="firstRow">
      <w:rPr>
        <w:b/>
        <w:bCs/>
        <w:color w:val="000000" w:themeColor="text1"/>
        <w14:textFill>
          <w14:solidFill>
            <w14:schemeClr w14:val="tx1"/>
          </w14:solidFill>
        </w14:textFill>
      </w:rPr>
      <w:tblPr>
        <w:tblLayout w:type="fixed"/>
      </w:tblPr>
      <w:tcPr>
        <w:shd w:val="clear" w:color="auto" w:fill="F5F8EE" w:themeFill="accent3"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AF1DD" w:themeFill="accent3" w:themeFillTint="33"/>
      </w:tcPr>
    </w:tblStylePr>
    <w:tblStylePr w:type="band1Vert">
      <w:tblPr>
        <w:tblLayout w:type="fixed"/>
      </w:tblPr>
      <w:tcPr>
        <w:shd w:val="clear" w:color="auto" w:fill="CDDDAC" w:themeFill="accent3" w:themeFillTint="7F"/>
      </w:tcPr>
    </w:tblStylePr>
    <w:tblStylePr w:type="band1Horz">
      <w:tblPr>
        <w:tblLayout w:type="fixed"/>
      </w:tblPr>
      <w:tcPr>
        <w:tcBorders>
          <w:insideH w:val="single" w:sz="6" w:space="0"/>
          <w:insideV w:val="single" w:sz="6" w:space="0"/>
        </w:tcBorders>
        <w:shd w:val="clear" w:color="auto" w:fill="CDDDAC" w:themeFill="accent3" w:themeFillTint="7F"/>
      </w:tcPr>
    </w:tblStylePr>
    <w:tblStylePr w:type="nwCell">
      <w:tblPr>
        <w:tblLayout w:type="fixed"/>
      </w:tblPr>
      <w:tcPr>
        <w:shd w:val="clear" w:color="auto" w:fill="FFFFFF" w:themeFill="background1"/>
      </w:tcPr>
    </w:tblStylePr>
  </w:style>
  <w:style w:type="table" w:styleId="97">
    <w:name w:val="Medium Grid 2 Accent 4"/>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Pr>
    <w:tcPr>
      <w:shd w:val="clear" w:color="auto" w:fill="DFD8E8" w:themeFill="accent4" w:themeFillTint="3F"/>
    </w:tcPr>
    <w:tblStylePr w:type="firstRow">
      <w:rPr>
        <w:b/>
        <w:bCs/>
        <w:color w:val="000000" w:themeColor="text1"/>
        <w14:textFill>
          <w14:solidFill>
            <w14:schemeClr w14:val="tx1"/>
          </w14:solidFill>
        </w14:textFill>
      </w:rPr>
      <w:tblPr>
        <w:tblLayout w:type="fixed"/>
      </w:tblPr>
      <w:tcPr>
        <w:shd w:val="clear" w:color="auto" w:fill="F2EFF5" w:themeFill="accent4"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5DFEC" w:themeFill="accent4" w:themeFillTint="33"/>
      </w:tcPr>
    </w:tblStylePr>
    <w:tblStylePr w:type="band1Vert">
      <w:tblPr>
        <w:tblLayout w:type="fixed"/>
      </w:tblPr>
      <w:tcPr>
        <w:shd w:val="clear" w:color="auto" w:fill="BFB1D0" w:themeFill="accent4" w:themeFillTint="7F"/>
      </w:tcPr>
    </w:tblStylePr>
    <w:tblStylePr w:type="band1Horz">
      <w:tblPr>
        <w:tblLayout w:type="fixed"/>
      </w:tblPr>
      <w:tcPr>
        <w:tcBorders>
          <w:insideH w:val="single" w:sz="6" w:space="0"/>
          <w:insideV w:val="single" w:sz="6" w:space="0"/>
        </w:tcBorders>
        <w:shd w:val="clear" w:color="auto" w:fill="BFB1D0" w:themeFill="accent4" w:themeFillTint="7F"/>
      </w:tcPr>
    </w:tblStylePr>
    <w:tblStylePr w:type="nwCell">
      <w:tblPr>
        <w:tblLayout w:type="fixed"/>
      </w:tblPr>
      <w:tcPr>
        <w:shd w:val="clear" w:color="auto" w:fill="FFFFFF" w:themeFill="background1"/>
      </w:tcPr>
    </w:tblStylePr>
  </w:style>
  <w:style w:type="table" w:styleId="98">
    <w:name w:val="Medium Grid 2 Accent 5"/>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Pr>
    <w:tcPr>
      <w:shd w:val="clear" w:color="auto" w:fill="D2EAF0" w:themeFill="accent5" w:themeFillTint="3F"/>
    </w:tcPr>
    <w:tblStylePr w:type="firstRow">
      <w:rPr>
        <w:b/>
        <w:bCs/>
        <w:color w:val="000000" w:themeColor="text1"/>
        <w14:textFill>
          <w14:solidFill>
            <w14:schemeClr w14:val="tx1"/>
          </w14:solidFill>
        </w14:textFill>
      </w:rPr>
      <w:tblPr>
        <w:tblLayout w:type="fixed"/>
      </w:tblPr>
      <w:tcPr>
        <w:shd w:val="clear" w:color="auto" w:fill="EDF6F9" w:themeFill="accent5"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AEEF3" w:themeFill="accent5" w:themeFillTint="33"/>
      </w:tcPr>
    </w:tblStylePr>
    <w:tblStylePr w:type="band1Vert">
      <w:tblPr>
        <w:tblLayout w:type="fixed"/>
      </w:tblPr>
      <w:tcPr>
        <w:shd w:val="clear" w:color="auto" w:fill="A5D5E2" w:themeFill="accent5" w:themeFillTint="7F"/>
      </w:tcPr>
    </w:tblStylePr>
    <w:tblStylePr w:type="band1Horz">
      <w:tblPr>
        <w:tblLayout w:type="fixed"/>
      </w:tblPr>
      <w:tcPr>
        <w:tcBorders>
          <w:insideH w:val="single" w:sz="6" w:space="0"/>
          <w:insideV w:val="single" w:sz="6" w:space="0"/>
        </w:tcBorders>
        <w:shd w:val="clear" w:color="auto" w:fill="A5D5E2" w:themeFill="accent5" w:themeFillTint="7F"/>
      </w:tcPr>
    </w:tblStylePr>
    <w:tblStylePr w:type="nwCell">
      <w:tblPr>
        <w:tblLayout w:type="fixed"/>
      </w:tblPr>
      <w:tcPr>
        <w:shd w:val="clear" w:color="auto" w:fill="FFFFFF" w:themeFill="background1"/>
      </w:tcPr>
    </w:tblStylePr>
  </w:style>
  <w:style w:type="table" w:styleId="99">
    <w:name w:val="Medium Grid 2 Accent 6"/>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Pr>
    <w:tcPr>
      <w:shd w:val="clear" w:color="auto" w:fill="FDE5D1" w:themeFill="accent6" w:themeFillTint="3F"/>
    </w:tcPr>
    <w:tblStylePr w:type="firstRow">
      <w:rPr>
        <w:b/>
        <w:bCs/>
        <w:color w:val="000000" w:themeColor="text1"/>
        <w14:textFill>
          <w14:solidFill>
            <w14:schemeClr w14:val="tx1"/>
          </w14:solidFill>
        </w14:textFill>
      </w:rPr>
      <w:tblPr>
        <w:tblLayout w:type="fixed"/>
      </w:tblPr>
      <w:tcPr>
        <w:shd w:val="clear" w:color="auto" w:fill="FEF4EC" w:themeFill="accent6"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DE9D9" w:themeFill="accent6" w:themeFillTint="33"/>
      </w:tcPr>
    </w:tblStylePr>
    <w:tblStylePr w:type="band1Vert">
      <w:tblPr>
        <w:tblLayout w:type="fixed"/>
      </w:tblPr>
      <w:tcPr>
        <w:shd w:val="clear" w:color="auto" w:fill="FBCAA2" w:themeFill="accent6" w:themeFillTint="7F"/>
      </w:tcPr>
    </w:tblStylePr>
    <w:tblStylePr w:type="band1Horz">
      <w:tblPr>
        <w:tblLayout w:type="fixed"/>
      </w:tblPr>
      <w:tcPr>
        <w:tcBorders>
          <w:insideH w:val="single" w:sz="6" w:space="0"/>
          <w:insideV w:val="single" w:sz="6" w:space="0"/>
        </w:tcBorders>
        <w:shd w:val="clear" w:color="auto" w:fill="FBCAA2" w:themeFill="accent6" w:themeFillTint="7F"/>
      </w:tcPr>
    </w:tblStylePr>
    <w:tblStylePr w:type="nwCell">
      <w:tblPr>
        <w:tblLayout w:type="fixed"/>
      </w:tblPr>
      <w:tcPr>
        <w:shd w:val="clear" w:color="auto" w:fill="FFFFFF" w:themeFill="background1"/>
      </w:tcPr>
    </w:tblStylePr>
  </w:style>
  <w:style w:type="table" w:styleId="100">
    <w:name w:val="Medium Grid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Pr>
    <w:tcPr>
      <w:shd w:val="clear" w:color="auto" w:fill="BFBFBF" w:themeFill="tex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qFormat/>
    <w:uiPriority w:val="70"/>
    <w:pPr>
      <w:spacing w:after="0" w:line="240" w:lineRule="auto"/>
    </w:pPr>
    <w:rPr>
      <w:color w:val="FFFFFF" w:themeColor="background1"/>
      <w14:textFill>
        <w14:solidFill>
          <w14:schemeClr w14:val="bg1"/>
        </w14:solidFill>
      </w14:textFill>
    </w:rPr>
    <w:tblPr>
      <w:tblLayout w:type="fixed"/>
    </w:tblPr>
    <w:tcPr>
      <w:shd w:val="clear" w:color="auto" w:fill="000000" w:themeFill="tex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blLayout w:type="fixed"/>
      </w:tblPr>
      <w:tcPr>
        <w:tcBorders>
          <w:top w:val="nil"/>
          <w:left w:val="nil"/>
          <w:bottom w:val="nil"/>
          <w:right w:val="nil"/>
          <w:insideH w:val="nil"/>
          <w:insideV w:val="nil"/>
        </w:tcBorders>
        <w:shd w:val="clear" w:color="auto" w:fill="000000" w:themeFill="text1" w:themeFillShade="BF"/>
      </w:tcPr>
    </w:tblStylePr>
    <w:tblStylePr w:type="band1Horz">
      <w:tblPr>
        <w:tblLayout w:type="fixed"/>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qFormat/>
    <w:uiPriority w:val="70"/>
    <w:pPr>
      <w:spacing w:after="0" w:line="240" w:lineRule="auto"/>
    </w:pPr>
    <w:rPr>
      <w:color w:val="FFFFFF" w:themeColor="background1"/>
      <w14:textFill>
        <w14:solidFill>
          <w14:schemeClr w14:val="bg1"/>
        </w14:solidFill>
      </w14:textFill>
    </w:rPr>
    <w:tblPr>
      <w:tblLayout w:type="fixed"/>
    </w:tblPr>
    <w:tcPr>
      <w:shd w:val="clear" w:color="auto" w:fill="4F81BD" w:themeFill="accen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blLayout w:type="fixed"/>
      </w:tblPr>
      <w:tcPr>
        <w:tcBorders>
          <w:top w:val="nil"/>
          <w:left w:val="nil"/>
          <w:bottom w:val="nil"/>
          <w:right w:val="nil"/>
          <w:insideH w:val="nil"/>
          <w:insideV w:val="nil"/>
        </w:tcBorders>
        <w:shd w:val="clear" w:color="auto" w:fill="366091" w:themeFill="accent1" w:themeFillShade="BF"/>
      </w:tcPr>
    </w:tblStylePr>
    <w:tblStylePr w:type="band1Horz">
      <w:tblPr>
        <w:tblLayout w:type="fixed"/>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qFormat/>
    <w:uiPriority w:val="70"/>
    <w:pPr>
      <w:spacing w:after="0" w:line="240" w:lineRule="auto"/>
    </w:pPr>
    <w:rPr>
      <w:color w:val="FFFFFF" w:themeColor="background1"/>
      <w14:textFill>
        <w14:solidFill>
          <w14:schemeClr w14:val="bg1"/>
        </w14:solidFill>
      </w14:textFill>
    </w:rPr>
    <w:tblPr>
      <w:tblLayout w:type="fixed"/>
    </w:tblPr>
    <w:tcPr>
      <w:shd w:val="clear" w:color="auto" w:fill="C0504D" w:themeFill="accent2"/>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blLayout w:type="fixed"/>
      </w:tblPr>
      <w:tcPr>
        <w:tcBorders>
          <w:top w:val="nil"/>
          <w:left w:val="nil"/>
          <w:bottom w:val="nil"/>
          <w:right w:val="nil"/>
          <w:insideH w:val="nil"/>
          <w:insideV w:val="nil"/>
        </w:tcBorders>
        <w:shd w:val="clear" w:color="auto" w:fill="943734" w:themeFill="accent2" w:themeFillShade="BF"/>
      </w:tcPr>
    </w:tblStylePr>
    <w:tblStylePr w:type="band1Horz">
      <w:tblPr>
        <w:tblLayout w:type="fixed"/>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qFormat/>
    <w:uiPriority w:val="70"/>
    <w:pPr>
      <w:spacing w:after="0" w:line="240" w:lineRule="auto"/>
    </w:pPr>
    <w:rPr>
      <w:color w:val="FFFFFF" w:themeColor="background1"/>
      <w14:textFill>
        <w14:solidFill>
          <w14:schemeClr w14:val="bg1"/>
        </w14:solidFill>
      </w14:textFill>
    </w:rPr>
    <w:tblPr>
      <w:tblLayout w:type="fixed"/>
    </w:tblPr>
    <w:tcPr>
      <w:shd w:val="clear" w:color="auto" w:fill="9BBB59" w:themeFill="accent3"/>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blLayout w:type="fixed"/>
      </w:tblPr>
      <w:tcPr>
        <w:tcBorders>
          <w:top w:val="nil"/>
          <w:left w:val="nil"/>
          <w:bottom w:val="nil"/>
          <w:right w:val="nil"/>
          <w:insideH w:val="nil"/>
          <w:insideV w:val="nil"/>
        </w:tcBorders>
        <w:shd w:val="clear" w:color="auto" w:fill="76923C" w:themeFill="accent3" w:themeFillShade="BF"/>
      </w:tcPr>
    </w:tblStylePr>
    <w:tblStylePr w:type="band1Horz">
      <w:tblPr>
        <w:tblLayout w:type="fixed"/>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qFormat/>
    <w:uiPriority w:val="70"/>
    <w:pPr>
      <w:spacing w:after="0" w:line="240" w:lineRule="auto"/>
    </w:pPr>
    <w:rPr>
      <w:color w:val="FFFFFF" w:themeColor="background1"/>
      <w14:textFill>
        <w14:solidFill>
          <w14:schemeClr w14:val="bg1"/>
        </w14:solidFill>
      </w14:textFill>
    </w:rPr>
    <w:tblPr>
      <w:tblLayout w:type="fixed"/>
    </w:tblPr>
    <w:tcPr>
      <w:shd w:val="clear" w:color="auto" w:fill="8064A2" w:themeFill="accent4"/>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blLayout w:type="fixed"/>
      </w:tblPr>
      <w:tcPr>
        <w:tcBorders>
          <w:top w:val="nil"/>
          <w:left w:val="nil"/>
          <w:bottom w:val="nil"/>
          <w:right w:val="nil"/>
          <w:insideH w:val="nil"/>
          <w:insideV w:val="nil"/>
        </w:tcBorders>
        <w:shd w:val="clear" w:color="auto" w:fill="5F497A" w:themeFill="accent4" w:themeFillShade="BF"/>
      </w:tcPr>
    </w:tblStylePr>
    <w:tblStylePr w:type="band1Horz">
      <w:tblPr>
        <w:tblLayout w:type="fixed"/>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qFormat/>
    <w:uiPriority w:val="70"/>
    <w:pPr>
      <w:spacing w:after="0" w:line="240" w:lineRule="auto"/>
    </w:pPr>
    <w:rPr>
      <w:color w:val="FFFFFF" w:themeColor="background1"/>
      <w14:textFill>
        <w14:solidFill>
          <w14:schemeClr w14:val="bg1"/>
        </w14:solidFill>
      </w14:textFill>
    </w:rPr>
    <w:tblPr>
      <w:tblLayout w:type="fixed"/>
    </w:tblPr>
    <w:tcPr>
      <w:shd w:val="clear" w:color="auto" w:fill="4BACC6" w:themeFill="accent5"/>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blLayout w:type="fixed"/>
      </w:tblPr>
      <w:tcPr>
        <w:tcBorders>
          <w:top w:val="nil"/>
          <w:left w:val="nil"/>
          <w:bottom w:val="nil"/>
          <w:right w:val="nil"/>
          <w:insideH w:val="nil"/>
          <w:insideV w:val="nil"/>
        </w:tcBorders>
        <w:shd w:val="clear" w:color="auto" w:fill="31849B" w:themeFill="accent5" w:themeFillShade="BF"/>
      </w:tcPr>
    </w:tblStylePr>
    <w:tblStylePr w:type="band1Horz">
      <w:tblPr>
        <w:tblLayout w:type="fixed"/>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qFormat/>
    <w:uiPriority w:val="70"/>
    <w:pPr>
      <w:spacing w:after="0" w:line="240" w:lineRule="auto"/>
    </w:pPr>
    <w:rPr>
      <w:color w:val="FFFFFF" w:themeColor="background1"/>
      <w14:textFill>
        <w14:solidFill>
          <w14:schemeClr w14:val="bg1"/>
        </w14:solidFill>
      </w14:textFill>
    </w:rPr>
    <w:tblPr>
      <w:tblLayout w:type="fixed"/>
    </w:tblPr>
    <w:tcPr>
      <w:shd w:val="clear" w:color="auto" w:fill="F79646" w:themeFill="accent6"/>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blLayout w:type="fixed"/>
      </w:tblPr>
      <w:tcPr>
        <w:tcBorders>
          <w:top w:val="nil"/>
          <w:left w:val="nil"/>
          <w:bottom w:val="nil"/>
          <w:right w:val="nil"/>
          <w:insideH w:val="nil"/>
          <w:insideV w:val="nil"/>
        </w:tcBorders>
        <w:shd w:val="clear" w:color="auto" w:fill="E36C09" w:themeFill="accent6" w:themeFillShade="BF"/>
      </w:tcPr>
    </w:tblStylePr>
    <w:tblStylePr w:type="band1Horz">
      <w:tblPr>
        <w:tblLayout w:type="fixed"/>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Layout w:type="fixed"/>
    </w:tblPr>
    <w:tcPr>
      <w:shd w:val="clear" w:color="auto" w:fill="E5E5E5" w:themeFill="tex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000000" w:themeFill="text1" w:themeFillShade="BF"/>
      </w:tcPr>
    </w:tblStylePr>
    <w:tblStylePr w:type="band1Vert">
      <w:tblPr>
        <w:tblLayout w:type="fixed"/>
      </w:tblPr>
      <w:tcPr>
        <w:shd w:val="clear" w:color="auto" w:fill="999999" w:themeFill="text1" w:themeFillTint="66"/>
      </w:tcPr>
    </w:tblStylePr>
    <w:tblStylePr w:type="band1Horz">
      <w:tblPr>
        <w:tblLayout w:type="fixed"/>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Layout w:type="fixed"/>
    </w:tblPr>
    <w:tcPr>
      <w:shd w:val="clear" w:color="auto" w:fill="EDF2F8" w:themeFill="accen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B4D74" w:themeFill="accent1" w:themeFillShade="99"/>
      </w:tcPr>
    </w:tblStylePr>
    <w:tblStylePr w:type="band1Vert">
      <w:tblPr>
        <w:tblLayout w:type="fixed"/>
      </w:tblPr>
      <w:tcPr>
        <w:shd w:val="clear" w:color="auto" w:fill="B8CCE4" w:themeFill="accent1" w:themeFillTint="66"/>
      </w:tcPr>
    </w:tblStylePr>
    <w:tblStylePr w:type="band1Horz">
      <w:tblPr>
        <w:tblLayout w:type="fixed"/>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Layout w:type="fixed"/>
    </w:tblPr>
    <w:tcPr>
      <w:shd w:val="clear" w:color="auto" w:fill="F8EDED" w:themeFill="accent2"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772C2A" w:themeFill="accent2" w:themeFillShade="99"/>
      </w:tcPr>
    </w:tblStylePr>
    <w:tblStylePr w:type="band1Vert">
      <w:tblPr>
        <w:tblLayout w:type="fixed"/>
      </w:tblPr>
      <w:tcPr>
        <w:shd w:val="clear" w:color="auto" w:fill="E5B8B7" w:themeFill="accent2" w:themeFillTint="66"/>
      </w:tcPr>
    </w:tblStylePr>
    <w:tblStylePr w:type="band1Horz">
      <w:tblPr>
        <w:tblLayout w:type="fixed"/>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Layout w:type="fixed"/>
    </w:tblPr>
    <w:tcPr>
      <w:shd w:val="clear" w:color="auto" w:fill="F5F8EE" w:themeFill="accent3" w:themeFillTint="19"/>
    </w:tcPr>
    <w:tblStylePr w:type="firstRow">
      <w:rPr>
        <w:b/>
        <w:bCs/>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5E7530" w:themeFill="accent3" w:themeFillShade="99"/>
      </w:tcPr>
    </w:tblStylePr>
    <w:tblStylePr w:type="band1Vert">
      <w:tblPr>
        <w:tblLayout w:type="fixed"/>
      </w:tblPr>
      <w:tcPr>
        <w:shd w:val="clear" w:color="auto" w:fill="D6E3BC" w:themeFill="accent3" w:themeFillTint="66"/>
      </w:tcPr>
    </w:tblStylePr>
    <w:tblStylePr w:type="band1Horz">
      <w:tblPr>
        <w:tblLayout w:type="fixed"/>
      </w:tblPr>
      <w:tcPr>
        <w:shd w:val="clear" w:color="auto" w:fill="CDDDAC" w:themeFill="accent3" w:themeFillTint="7F"/>
      </w:tcPr>
    </w:tblStylePr>
  </w:style>
  <w:style w:type="table" w:styleId="118">
    <w:name w:val="Colorful Shading Accent 4"/>
    <w:basedOn w:val="35"/>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Layout w:type="fixed"/>
    </w:tblPr>
    <w:tcPr>
      <w:shd w:val="clear" w:color="auto" w:fill="F2EFF5" w:themeFill="accent4" w:themeFillTint="19"/>
    </w:tcPr>
    <w:tblStylePr w:type="firstRow">
      <w:rPr>
        <w:b/>
        <w:bCs/>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4C3A62" w:themeFill="accent4" w:themeFillShade="99"/>
      </w:tcPr>
    </w:tblStylePr>
    <w:tblStylePr w:type="band1Vert">
      <w:tblPr>
        <w:tblLayout w:type="fixed"/>
      </w:tblPr>
      <w:tcPr>
        <w:shd w:val="clear" w:color="auto" w:fill="CCC0D9" w:themeFill="accent4" w:themeFillTint="66"/>
      </w:tcPr>
    </w:tblStylePr>
    <w:tblStylePr w:type="band1Horz">
      <w:tblPr>
        <w:tblLayout w:type="fixed"/>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Layout w:type="fixed"/>
    </w:tblPr>
    <w:tcPr>
      <w:shd w:val="clear" w:color="auto" w:fill="EDF6F9" w:themeFill="accent5" w:themeFillTint="19"/>
    </w:tcPr>
    <w:tblStylePr w:type="firstRow">
      <w:rPr>
        <w:b/>
        <w:bCs/>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76A7C" w:themeFill="accent5" w:themeFillShade="99"/>
      </w:tcPr>
    </w:tblStylePr>
    <w:tblStylePr w:type="band1Vert">
      <w:tblPr>
        <w:tblLayout w:type="fixed"/>
      </w:tblPr>
      <w:tcPr>
        <w:shd w:val="clear" w:color="auto" w:fill="B6DDE8" w:themeFill="accent5" w:themeFillTint="66"/>
      </w:tcPr>
    </w:tblStylePr>
    <w:tblStylePr w:type="band1Horz">
      <w:tblPr>
        <w:tblLayout w:type="fixed"/>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Layout w:type="fixed"/>
    </w:tblPr>
    <w:tcPr>
      <w:shd w:val="clear" w:color="auto" w:fill="FEF4EC" w:themeFill="accent6" w:themeFillTint="19"/>
    </w:tcPr>
    <w:tblStylePr w:type="firstRow">
      <w:rPr>
        <w:b/>
        <w:bCs/>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B65607" w:themeFill="accent6" w:themeFillShade="99"/>
      </w:tcPr>
    </w:tblStylePr>
    <w:tblStylePr w:type="band1Vert">
      <w:tblPr>
        <w:tblLayout w:type="fixed"/>
      </w:tblPr>
      <w:tcPr>
        <w:shd w:val="clear" w:color="auto" w:fill="FBD4B4" w:themeFill="accent6" w:themeFillTint="66"/>
      </w:tcPr>
    </w:tblStylePr>
    <w:tblStylePr w:type="band1Horz">
      <w:tblPr>
        <w:tblLayout w:type="fixed"/>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qFormat/>
    <w:uiPriority w:val="72"/>
    <w:pPr>
      <w:spacing w:after="0" w:line="240" w:lineRule="auto"/>
    </w:pPr>
    <w:rPr>
      <w:color w:val="000000" w:themeColor="text1"/>
      <w14:textFill>
        <w14:solidFill>
          <w14:schemeClr w14:val="tx1"/>
        </w14:solidFill>
      </w14:textFill>
    </w:rPr>
    <w:tblPr>
      <w:tblLayout w:type="fixed"/>
    </w:tblPr>
    <w:tcPr>
      <w:shd w:val="clear" w:color="auto" w:fill="E5E5E5" w:themeFill="tex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BFBFBF" w:themeFill="text1" w:themeFillTint="3F"/>
      </w:tcPr>
    </w:tblStylePr>
    <w:tblStylePr w:type="band1Horz">
      <w:tblPr>
        <w:tblLayout w:type="fixed"/>
      </w:tblPr>
      <w:tcPr>
        <w:shd w:val="clear" w:color="auto" w:fill="CCCCCC" w:themeFill="text1" w:themeFillTint="33"/>
      </w:tcPr>
    </w:tblStylePr>
  </w:style>
  <w:style w:type="table" w:styleId="122">
    <w:name w:val="Colorful List Accent 1"/>
    <w:basedOn w:val="35"/>
    <w:qFormat/>
    <w:uiPriority w:val="72"/>
    <w:pPr>
      <w:spacing w:after="0" w:line="240" w:lineRule="auto"/>
    </w:pPr>
    <w:rPr>
      <w:color w:val="000000" w:themeColor="text1"/>
      <w14:textFill>
        <w14:solidFill>
          <w14:schemeClr w14:val="tx1"/>
        </w14:solidFill>
      </w14:textFill>
    </w:rPr>
    <w:tblPr>
      <w:tblLayout w:type="fixed"/>
    </w:tblPr>
    <w:tcPr>
      <w:shd w:val="clear" w:color="auto" w:fill="EDF2F8" w:themeFill="accen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3DFEE" w:themeFill="accent1" w:themeFillTint="3F"/>
      </w:tcPr>
    </w:tblStylePr>
    <w:tblStylePr w:type="band1Horz">
      <w:tblPr>
        <w:tblLayout w:type="fixed"/>
      </w:tblPr>
      <w:tcPr>
        <w:shd w:val="clear" w:color="auto" w:fill="DBE5F1" w:themeFill="accent1" w:themeFillTint="33"/>
      </w:tcPr>
    </w:tblStylePr>
  </w:style>
  <w:style w:type="table" w:styleId="123">
    <w:name w:val="Colorful List Accent 2"/>
    <w:basedOn w:val="35"/>
    <w:qFormat/>
    <w:uiPriority w:val="72"/>
    <w:pPr>
      <w:spacing w:after="0" w:line="240" w:lineRule="auto"/>
    </w:pPr>
    <w:rPr>
      <w:color w:val="000000" w:themeColor="text1"/>
      <w14:textFill>
        <w14:solidFill>
          <w14:schemeClr w14:val="tx1"/>
        </w14:solidFill>
      </w14:textFill>
    </w:rPr>
    <w:tblPr>
      <w:tblLayout w:type="fixed"/>
    </w:tblPr>
    <w:tcPr>
      <w:shd w:val="clear" w:color="auto" w:fill="F8EDED" w:themeFill="accent2"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FD3D3" w:themeFill="accent2" w:themeFillTint="3F"/>
      </w:tcPr>
    </w:tblStylePr>
    <w:tblStylePr w:type="band1Horz">
      <w:tblPr>
        <w:tblLayout w:type="fixed"/>
      </w:tblPr>
      <w:tcPr>
        <w:shd w:val="clear" w:color="auto" w:fill="F2DBDB" w:themeFill="accent2" w:themeFillTint="33"/>
      </w:tcPr>
    </w:tblStylePr>
  </w:style>
  <w:style w:type="table" w:styleId="124">
    <w:name w:val="Colorful List Accent 3"/>
    <w:basedOn w:val="35"/>
    <w:qFormat/>
    <w:uiPriority w:val="72"/>
    <w:pPr>
      <w:spacing w:after="0" w:line="240" w:lineRule="auto"/>
    </w:pPr>
    <w:rPr>
      <w:color w:val="000000" w:themeColor="text1"/>
      <w14:textFill>
        <w14:solidFill>
          <w14:schemeClr w14:val="tx1"/>
        </w14:solidFill>
      </w14:textFill>
    </w:rPr>
    <w:tblPr>
      <w:tblLayout w:type="fixed"/>
    </w:tblPr>
    <w:tcPr>
      <w:shd w:val="clear" w:color="auto" w:fill="F5F8EE" w:themeFill="accent3"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6EED5" w:themeFill="accent3" w:themeFillTint="3F"/>
      </w:tcPr>
    </w:tblStylePr>
    <w:tblStylePr w:type="band1Horz">
      <w:tblPr>
        <w:tblLayout w:type="fixed"/>
      </w:tblPr>
      <w:tcPr>
        <w:shd w:val="clear" w:color="auto" w:fill="EAF1DD" w:themeFill="accent3" w:themeFillTint="33"/>
      </w:tcPr>
    </w:tblStylePr>
  </w:style>
  <w:style w:type="table" w:styleId="125">
    <w:name w:val="Colorful List Accent 4"/>
    <w:basedOn w:val="35"/>
    <w:qFormat/>
    <w:uiPriority w:val="72"/>
    <w:pPr>
      <w:spacing w:after="0" w:line="240" w:lineRule="auto"/>
    </w:pPr>
    <w:rPr>
      <w:color w:val="000000" w:themeColor="text1"/>
      <w14:textFill>
        <w14:solidFill>
          <w14:schemeClr w14:val="tx1"/>
        </w14:solidFill>
      </w14:textFill>
    </w:rPr>
    <w:tblPr>
      <w:tblLayout w:type="fixed"/>
    </w:tblPr>
    <w:tcPr>
      <w:shd w:val="clear" w:color="auto" w:fill="F2EFF5" w:themeFill="accent4"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FD8E8" w:themeFill="accent4" w:themeFillTint="3F"/>
      </w:tcPr>
    </w:tblStylePr>
    <w:tblStylePr w:type="band1Horz">
      <w:tblPr>
        <w:tblLayout w:type="fixed"/>
      </w:tblPr>
      <w:tcPr>
        <w:shd w:val="clear" w:color="auto" w:fill="E5DFEC" w:themeFill="accent4" w:themeFillTint="33"/>
      </w:tcPr>
    </w:tblStylePr>
  </w:style>
  <w:style w:type="table" w:styleId="126">
    <w:name w:val="Colorful List Accent 5"/>
    <w:basedOn w:val="35"/>
    <w:qFormat/>
    <w:uiPriority w:val="72"/>
    <w:pPr>
      <w:spacing w:after="0" w:line="240" w:lineRule="auto"/>
    </w:pPr>
    <w:rPr>
      <w:color w:val="000000" w:themeColor="text1"/>
      <w14:textFill>
        <w14:solidFill>
          <w14:schemeClr w14:val="tx1"/>
        </w14:solidFill>
      </w14:textFill>
    </w:rPr>
    <w:tblPr>
      <w:tblLayout w:type="fixed"/>
    </w:tblPr>
    <w:tcPr>
      <w:shd w:val="clear" w:color="auto" w:fill="EDF6F9" w:themeFill="accent5"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2EAF0" w:themeFill="accent5" w:themeFillTint="3F"/>
      </w:tcPr>
    </w:tblStylePr>
    <w:tblStylePr w:type="band1Horz">
      <w:tblPr>
        <w:tblLayout w:type="fixed"/>
      </w:tblPr>
      <w:tcPr>
        <w:shd w:val="clear" w:color="auto" w:fill="DAEEF3" w:themeFill="accent5" w:themeFillTint="33"/>
      </w:tcPr>
    </w:tblStylePr>
  </w:style>
  <w:style w:type="table" w:styleId="127">
    <w:name w:val="Colorful List Accent 6"/>
    <w:basedOn w:val="35"/>
    <w:qFormat/>
    <w:uiPriority w:val="72"/>
    <w:pPr>
      <w:spacing w:after="0" w:line="240" w:lineRule="auto"/>
    </w:pPr>
    <w:rPr>
      <w:color w:val="000000" w:themeColor="text1"/>
      <w14:textFill>
        <w14:solidFill>
          <w14:schemeClr w14:val="tx1"/>
        </w14:solidFill>
      </w14:textFill>
    </w:rPr>
    <w:tblPr>
      <w:tblLayout w:type="fixed"/>
    </w:tblPr>
    <w:tcPr>
      <w:shd w:val="clear" w:color="auto" w:fill="FEF4EC" w:themeFill="accent6"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FDE5D1" w:themeFill="accent6" w:themeFillTint="3F"/>
      </w:tcPr>
    </w:tblStylePr>
    <w:tblStylePr w:type="band1Horz">
      <w:tblPr>
        <w:tblLayout w:type="fixed"/>
      </w:tblPr>
      <w:tcPr>
        <w:shd w:val="clear" w:color="auto" w:fill="FDE9D9" w:themeFill="accent6" w:themeFillTint="33"/>
      </w:tcPr>
    </w:tblStylePr>
  </w:style>
  <w:style w:type="table" w:styleId="128">
    <w:name w:val="Colorful Grid"/>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Pr>
    <w:tcPr>
      <w:shd w:val="clear" w:color="auto" w:fill="CCCCCC" w:themeFill="text1" w:themeFillTint="33"/>
    </w:tcPr>
    <w:tblStylePr w:type="firstRow">
      <w:rPr>
        <w:b/>
        <w:bCs/>
      </w:rPr>
      <w:tblPr>
        <w:tblLayout w:type="fixed"/>
      </w:tblPr>
      <w:tcPr>
        <w:shd w:val="clear" w:color="auto" w:fill="999999" w:themeFill="text1" w:themeFillTint="66"/>
      </w:tcPr>
    </w:tblStylePr>
    <w:tblStylePr w:type="lastRow">
      <w:rPr>
        <w:b/>
        <w:bCs/>
        <w:color w:val="000000" w:themeColor="text1"/>
        <w14:textFill>
          <w14:solidFill>
            <w14:schemeClr w14:val="tx1"/>
          </w14:solidFill>
        </w14:textFill>
      </w:rPr>
      <w:tblPr>
        <w:tblLayout w:type="fixed"/>
      </w:tblPr>
      <w:tcPr>
        <w:shd w:val="clear" w:color="auto" w:fill="999999" w:themeFill="text1" w:themeFillTint="66"/>
      </w:tcPr>
    </w:tblStylePr>
    <w:tblStylePr w:type="firstCol">
      <w:rPr>
        <w:color w:val="FFFFFF" w:themeColor="background1"/>
        <w14:textFill>
          <w14:solidFill>
            <w14:schemeClr w14:val="bg1"/>
          </w14:solidFill>
        </w14:textFill>
      </w:rPr>
      <w:tblPr>
        <w:tblLayout w:type="fixed"/>
      </w:tblPr>
      <w:tcPr>
        <w:shd w:val="clear" w:color="auto" w:fill="000000" w:themeFill="text1" w:themeFillShade="BF"/>
      </w:tcPr>
    </w:tblStylePr>
    <w:tblStylePr w:type="lastCol">
      <w:rPr>
        <w:color w:val="FFFFFF" w:themeColor="background1"/>
        <w14:textFill>
          <w14:solidFill>
            <w14:schemeClr w14:val="bg1"/>
          </w14:solidFill>
        </w14:textFill>
      </w:rPr>
      <w:tblPr>
        <w:tblLayout w:type="fixed"/>
      </w:tblPr>
      <w:tcPr>
        <w:shd w:val="clear" w:color="auto" w:fill="000000" w:themeFill="text1" w:themeFillShade="BF"/>
      </w:tc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129">
    <w:name w:val="Colorful Grid Accent 1"/>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Pr>
    <w:tcPr>
      <w:shd w:val="clear" w:color="auto" w:fill="DBE5F1" w:themeFill="accent1" w:themeFillTint="33"/>
    </w:tcPr>
    <w:tblStylePr w:type="firstRow">
      <w:rPr>
        <w:b/>
        <w:bCs/>
      </w:rPr>
      <w:tblPr>
        <w:tblLayout w:type="fixed"/>
      </w:tblPr>
      <w:tcPr>
        <w:shd w:val="clear" w:color="auto" w:fill="B8CCE4" w:themeFill="accent1" w:themeFillTint="66"/>
      </w:tcPr>
    </w:tblStylePr>
    <w:tblStylePr w:type="lastRow">
      <w:rPr>
        <w:b/>
        <w:bCs/>
        <w:color w:val="000000" w:themeColor="text1"/>
        <w14:textFill>
          <w14:solidFill>
            <w14:schemeClr w14:val="tx1"/>
          </w14:solidFill>
        </w14:textFill>
      </w:rPr>
      <w:tblPr>
        <w:tblLayout w:type="fixed"/>
      </w:tblPr>
      <w:tcPr>
        <w:shd w:val="clear" w:color="auto" w:fill="B8CCE4" w:themeFill="accent1" w:themeFillTint="66"/>
      </w:tcPr>
    </w:tblStylePr>
    <w:tblStylePr w:type="fir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la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130">
    <w:name w:val="Colorful Grid Accent 2"/>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Pr>
    <w:tcPr>
      <w:shd w:val="clear" w:color="auto" w:fill="F2DBDB" w:themeFill="accent2" w:themeFillTint="33"/>
    </w:tcPr>
    <w:tblStylePr w:type="firstRow">
      <w:rPr>
        <w:b/>
        <w:bCs/>
      </w:rPr>
      <w:tblPr>
        <w:tblLayout w:type="fixed"/>
      </w:tblPr>
      <w:tcPr>
        <w:shd w:val="clear" w:color="auto" w:fill="E5B8B7" w:themeFill="accent2" w:themeFillTint="66"/>
      </w:tcPr>
    </w:tblStylePr>
    <w:tblStylePr w:type="lastRow">
      <w:rPr>
        <w:b/>
        <w:bCs/>
        <w:color w:val="000000" w:themeColor="text1"/>
        <w14:textFill>
          <w14:solidFill>
            <w14:schemeClr w14:val="tx1"/>
          </w14:solidFill>
        </w14:textFill>
      </w:rPr>
      <w:tblPr>
        <w:tblLayout w:type="fixed"/>
      </w:tblPr>
      <w:tcPr>
        <w:shd w:val="clear" w:color="auto" w:fill="E5B8B7" w:themeFill="accent2" w:themeFillTint="66"/>
      </w:tcPr>
    </w:tblStylePr>
    <w:tblStylePr w:type="fir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la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131">
    <w:name w:val="Colorful Grid Accent 3"/>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Pr>
    <w:tcPr>
      <w:shd w:val="clear" w:color="auto" w:fill="EAF1DD" w:themeFill="accent3" w:themeFillTint="33"/>
    </w:tcPr>
    <w:tblStylePr w:type="firstRow">
      <w:rPr>
        <w:b/>
        <w:bCs/>
      </w:rPr>
      <w:tblPr>
        <w:tblLayout w:type="fixed"/>
      </w:tblPr>
      <w:tcPr>
        <w:shd w:val="clear" w:color="auto" w:fill="D6E3BC" w:themeFill="accent3" w:themeFillTint="66"/>
      </w:tcPr>
    </w:tblStylePr>
    <w:tblStylePr w:type="lastRow">
      <w:rPr>
        <w:b/>
        <w:bCs/>
        <w:color w:val="000000" w:themeColor="text1"/>
        <w14:textFill>
          <w14:solidFill>
            <w14:schemeClr w14:val="tx1"/>
          </w14:solidFill>
        </w14:textFill>
      </w:rPr>
      <w:tblPr>
        <w:tblLayout w:type="fixed"/>
      </w:tblPr>
      <w:tcPr>
        <w:shd w:val="clear" w:color="auto" w:fill="D6E3BC" w:themeFill="accent3" w:themeFillTint="66"/>
      </w:tcPr>
    </w:tblStylePr>
    <w:tblStylePr w:type="fir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la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132">
    <w:name w:val="Colorful Grid Accent 4"/>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Pr>
    <w:tcPr>
      <w:shd w:val="clear" w:color="auto" w:fill="E5DFEC" w:themeFill="accent4" w:themeFillTint="33"/>
    </w:tcPr>
    <w:tblStylePr w:type="firstRow">
      <w:rPr>
        <w:b/>
        <w:bCs/>
      </w:rPr>
      <w:tblPr>
        <w:tblLayout w:type="fixed"/>
      </w:tblPr>
      <w:tcPr>
        <w:shd w:val="clear" w:color="auto" w:fill="CCC0D9" w:themeFill="accent4" w:themeFillTint="66"/>
      </w:tcPr>
    </w:tblStylePr>
    <w:tblStylePr w:type="lastRow">
      <w:rPr>
        <w:b/>
        <w:bCs/>
        <w:color w:val="000000" w:themeColor="text1"/>
        <w14:textFill>
          <w14:solidFill>
            <w14:schemeClr w14:val="tx1"/>
          </w14:solidFill>
        </w14:textFill>
      </w:rPr>
      <w:tblPr>
        <w:tblLayout w:type="fixed"/>
      </w:tblPr>
      <w:tcPr>
        <w:shd w:val="clear" w:color="auto" w:fill="CCC0D9" w:themeFill="accent4" w:themeFillTint="66"/>
      </w:tcPr>
    </w:tblStylePr>
    <w:tblStylePr w:type="fir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la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133">
    <w:name w:val="Colorful Grid Accent 5"/>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Pr>
    <w:tcPr>
      <w:shd w:val="clear" w:color="auto" w:fill="DAEEF3" w:themeFill="accent5" w:themeFillTint="33"/>
    </w:tcPr>
    <w:tblStylePr w:type="firstRow">
      <w:rPr>
        <w:b/>
        <w:bCs/>
      </w:rPr>
      <w:tblPr>
        <w:tblLayout w:type="fixed"/>
      </w:tblPr>
      <w:tcPr>
        <w:shd w:val="clear" w:color="auto" w:fill="B6DDE8" w:themeFill="accent5" w:themeFillTint="66"/>
      </w:tcPr>
    </w:tblStylePr>
    <w:tblStylePr w:type="lastRow">
      <w:rPr>
        <w:b/>
        <w:bCs/>
        <w:color w:val="000000" w:themeColor="text1"/>
        <w14:textFill>
          <w14:solidFill>
            <w14:schemeClr w14:val="tx1"/>
          </w14:solidFill>
        </w14:textFill>
      </w:rPr>
      <w:tblPr>
        <w:tblLayout w:type="fixed"/>
      </w:tblPr>
      <w:tcPr>
        <w:shd w:val="clear" w:color="auto" w:fill="B6DDE8" w:themeFill="accent5" w:themeFillTint="66"/>
      </w:tcPr>
    </w:tblStylePr>
    <w:tblStylePr w:type="fir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la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134">
    <w:name w:val="Colorful Grid Accent 6"/>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Pr>
    <w:tcPr>
      <w:shd w:val="clear" w:color="auto" w:fill="FDE9D9" w:themeFill="accent6" w:themeFillTint="33"/>
    </w:tcPr>
    <w:tblStylePr w:type="firstRow">
      <w:rPr>
        <w:b/>
        <w:bCs/>
      </w:rPr>
      <w:tblPr>
        <w:tblLayout w:type="fixed"/>
      </w:tblPr>
      <w:tcPr>
        <w:shd w:val="clear" w:color="auto" w:fill="FBD4B4" w:themeFill="accent6" w:themeFillTint="66"/>
      </w:tcPr>
    </w:tblStylePr>
    <w:tblStylePr w:type="lastRow">
      <w:rPr>
        <w:b/>
        <w:bCs/>
        <w:color w:val="000000" w:themeColor="text1"/>
        <w14:textFill>
          <w14:solidFill>
            <w14:schemeClr w14:val="tx1"/>
          </w14:solidFill>
        </w14:textFill>
      </w:rPr>
      <w:tblPr>
        <w:tblLayout w:type="fixed"/>
      </w:tblPr>
      <w:tcPr>
        <w:shd w:val="clear" w:color="auto" w:fill="FBD4B4" w:themeFill="accent6" w:themeFillTint="66"/>
      </w:tcPr>
    </w:tblStylePr>
    <w:tblStylePr w:type="fir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la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character" w:customStyle="1" w:styleId="135">
    <w:name w:val="页眉 字符"/>
    <w:basedOn w:val="32"/>
    <w:link w:val="25"/>
    <w:qFormat/>
    <w:uiPriority w:val="99"/>
  </w:style>
  <w:style w:type="character" w:customStyle="1" w:styleId="136">
    <w:name w:val="页脚 字符"/>
    <w:basedOn w:val="32"/>
    <w:link w:val="24"/>
    <w:qFormat/>
    <w:uiPriority w:val="99"/>
  </w:style>
  <w:style w:type="paragraph" w:customStyle="1"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标题 1 字符"/>
    <w:basedOn w:val="32"/>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32"/>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32"/>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customStyle="1" w:styleId="143">
    <w:name w:val="List Paragraph"/>
    <w:basedOn w:val="1"/>
    <w:qFormat/>
    <w:uiPriority w:val="34"/>
    <w:pPr>
      <w:ind w:left="720"/>
      <w:contextualSpacing/>
    </w:pPr>
  </w:style>
  <w:style w:type="character" w:customStyle="1" w:styleId="144">
    <w:name w:val="正文文本 字符"/>
    <w:basedOn w:val="32"/>
    <w:link w:val="19"/>
    <w:qFormat/>
    <w:uiPriority w:val="99"/>
  </w:style>
  <w:style w:type="character" w:customStyle="1" w:styleId="145">
    <w:name w:val="正文文本 2 字符"/>
    <w:basedOn w:val="32"/>
    <w:link w:val="28"/>
    <w:qFormat/>
    <w:uiPriority w:val="99"/>
  </w:style>
  <w:style w:type="character" w:customStyle="1" w:styleId="146">
    <w:name w:val="正文文本 3 字符"/>
    <w:basedOn w:val="32"/>
    <w:link w:val="17"/>
    <w:qFormat/>
    <w:uiPriority w:val="99"/>
    <w:rPr>
      <w:sz w:val="16"/>
      <w:szCs w:val="16"/>
    </w:rPr>
  </w:style>
  <w:style w:type="character" w:customStyle="1" w:styleId="147">
    <w:name w:val="宏文本 字符"/>
    <w:basedOn w:val="32"/>
    <w:link w:val="13"/>
    <w:qFormat/>
    <w:uiPriority w:val="99"/>
    <w:rPr>
      <w:rFonts w:ascii="Courier" w:hAnsi="Courier"/>
      <w:sz w:val="20"/>
      <w:szCs w:val="20"/>
    </w:rPr>
  </w:style>
  <w:style w:type="paragraph" w:customStyle="1"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32"/>
    <w:link w:val="148"/>
    <w:qFormat/>
    <w:uiPriority w:val="29"/>
    <w:rPr>
      <w:i/>
      <w:iCs/>
      <w:color w:val="000000" w:themeColor="text1"/>
      <w14:textFill>
        <w14:solidFill>
          <w14:schemeClr w14:val="tx1"/>
        </w14:solidFill>
      </w14:textFill>
    </w:rPr>
  </w:style>
  <w:style w:type="character" w:customStyle="1" w:styleId="150">
    <w:name w:val="标题 4 字符"/>
    <w:basedOn w:val="32"/>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32"/>
    <w:link w:val="6"/>
    <w:semiHidden/>
    <w:qFormat/>
    <w:uiPriority w:val="9"/>
    <w:rPr>
      <w:rFonts w:asciiTheme="majorHAnsi" w:hAnsiTheme="majorHAnsi" w:eastAsiaTheme="majorEastAsia" w:cstheme="majorBidi"/>
      <w:color w:val="254061" w:themeColor="accent1" w:themeShade="80"/>
    </w:rPr>
  </w:style>
  <w:style w:type="character" w:customStyle="1" w:styleId="152">
    <w:name w:val="标题 6 字符"/>
    <w:basedOn w:val="32"/>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32"/>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32"/>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32"/>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customStyle="1"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32"/>
    <w:link w:val="156"/>
    <w:qFormat/>
    <w:uiPriority w:val="30"/>
    <w:rPr>
      <w:b/>
      <w:bCs/>
      <w:i/>
      <w:iCs/>
      <w:color w:val="4F81BD" w:themeColor="accent1"/>
      <w14:textFill>
        <w14:solidFill>
          <w14:schemeClr w14:val="accent1"/>
        </w14:solidFill>
      </w14:textFill>
    </w:rPr>
  </w:style>
  <w:style w:type="character" w:customStyle="1" w:styleId="158">
    <w:name w:val="Subtle Emphasis"/>
    <w:basedOn w:val="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32"/>
    <w:qFormat/>
    <w:uiPriority w:val="21"/>
    <w:rPr>
      <w:b/>
      <w:bCs/>
      <w:i/>
      <w:iCs/>
      <w:color w:val="4F81BD" w:themeColor="accent1"/>
      <w14:textFill>
        <w14:solidFill>
          <w14:schemeClr w14:val="accent1"/>
        </w14:solidFill>
      </w14:textFill>
    </w:rPr>
  </w:style>
  <w:style w:type="character" w:customStyle="1" w:styleId="160">
    <w:name w:val="Subtle Reference"/>
    <w:basedOn w:val="32"/>
    <w:qFormat/>
    <w:uiPriority w:val="31"/>
    <w:rPr>
      <w:smallCaps/>
      <w:color w:val="C0504D" w:themeColor="accent2"/>
      <w:u w:val="single"/>
      <w14:textFill>
        <w14:solidFill>
          <w14:schemeClr w14:val="accent2"/>
        </w14:solidFill>
      </w14:textFill>
    </w:rPr>
  </w:style>
  <w:style w:type="character" w:customStyle="1" w:styleId="161">
    <w:name w:val="Intense Reference"/>
    <w:basedOn w:val="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32"/>
    <w:qFormat/>
    <w:uiPriority w:val="33"/>
    <w:rPr>
      <w:b/>
      <w:bCs/>
      <w:smallCaps/>
      <w:spacing w:val="5"/>
    </w:rPr>
  </w:style>
  <w:style w:type="paragraph" w:customStyle="1" w:styleId="163">
    <w:name w:val="TOC Heading"/>
    <w:basedOn w:val="2"/>
    <w:next w:val="1"/>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1359</Words>
  <Characters>1368</Characters>
  <Lines>29</Lines>
  <Paragraphs>8</Paragraphs>
  <TotalTime>0</TotalTime>
  <ScaleCrop>false</ScaleCrop>
  <LinksUpToDate>false</LinksUpToDate>
  <CharactersWithSpaces>1373</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iPhone</cp:lastModifiedBy>
  <dcterms:modified xsi:type="dcterms:W3CDTF">2026-10-27T15:28:30Z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eyJoZGlkIjoiYWIzMWVjOGM3NDEyOWIwNDE2NTA1NmRmYjA5ZmZjNDciLCJ1c2VySWQiOiIzNDE0NDA2ODIifQ==</vt:lpwstr>
  </property>
  <property fmtid="{D5CDD505-2E9C-101B-9397-08002B2CF9AE}" pid="3" name="KSOProductBuildVer">
    <vt:lpwstr>2052-26.10.0</vt:lpwstr>
  </property>
  <property fmtid="{D5CDD505-2E9C-101B-9397-08002B2CF9AE}" pid="4" name="ICV">
    <vt:lpwstr>743E3E7056064C55A8C2E705B889D556_12</vt:lpwstr>
  </property>
</Properties>
</file>