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DC0CD" w14:textId="10B3F598" w:rsidR="00B24279" w:rsidRPr="00C76701" w:rsidRDefault="00B24279">
      <w:pPr>
        <w:widowControl/>
        <w:shd w:val="clear" w:color="auto" w:fill="FFFFFF"/>
        <w:spacing w:line="540" w:lineRule="atLeast"/>
        <w:jc w:val="center"/>
        <w:outlineLvl w:val="0"/>
        <w:rPr>
          <w:rFonts w:asciiTheme="minorEastAsia" w:eastAsiaTheme="minorEastAsia" w:hAnsiTheme="minorEastAsia" w:cs="Arial"/>
          <w:kern w:val="36"/>
          <w:sz w:val="28"/>
          <w:szCs w:val="28"/>
        </w:rPr>
      </w:pPr>
      <w:r w:rsidRPr="00C76701">
        <w:rPr>
          <w:rFonts w:asciiTheme="minorEastAsia" w:eastAsiaTheme="minorEastAsia" w:hAnsiTheme="minorEastAsia" w:cs="Arial" w:hint="eastAsia"/>
          <w:kern w:val="36"/>
          <w:sz w:val="28"/>
          <w:szCs w:val="28"/>
        </w:rPr>
        <w:t>江苏师范大学</w:t>
      </w:r>
    </w:p>
    <w:p w14:paraId="0CD4A5AD" w14:textId="77777777" w:rsidR="00415A87" w:rsidRPr="00C76701" w:rsidRDefault="00E90AA6">
      <w:pPr>
        <w:widowControl/>
        <w:shd w:val="clear" w:color="auto" w:fill="FFFFFF"/>
        <w:spacing w:line="540" w:lineRule="atLeast"/>
        <w:jc w:val="center"/>
        <w:outlineLvl w:val="0"/>
        <w:rPr>
          <w:rFonts w:asciiTheme="minorEastAsia" w:eastAsiaTheme="minorEastAsia" w:hAnsiTheme="minorEastAsia" w:cs="Arial"/>
          <w:kern w:val="36"/>
          <w:sz w:val="28"/>
          <w:szCs w:val="28"/>
        </w:rPr>
      </w:pPr>
      <w:r w:rsidRPr="00C76701">
        <w:rPr>
          <w:rFonts w:asciiTheme="minorEastAsia" w:eastAsiaTheme="minorEastAsia" w:hAnsiTheme="minorEastAsia" w:cs="Arial" w:hint="eastAsia"/>
          <w:kern w:val="36"/>
          <w:sz w:val="28"/>
          <w:szCs w:val="28"/>
        </w:rPr>
        <w:t>第五十八届田径运动会精神文明奖评比方案</w:t>
      </w:r>
    </w:p>
    <w:p w14:paraId="7AAC889A" w14:textId="77777777" w:rsidR="00415A87" w:rsidRPr="00C76701" w:rsidRDefault="00E90AA6">
      <w:pPr>
        <w:shd w:val="clear" w:color="auto" w:fill="FFFFFF"/>
        <w:spacing w:line="560" w:lineRule="exact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各学院：</w:t>
      </w:r>
    </w:p>
    <w:p w14:paraId="7CF68D23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仿宋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为进一步推进体育强国建设，展现我校师生良好的精神风貌，引领师生</w:t>
      </w:r>
      <w:r w:rsidRPr="00C76701">
        <w:rPr>
          <w:rFonts w:asciiTheme="minorEastAsia" w:eastAsiaTheme="minorEastAsia" w:hAnsiTheme="minorEastAsia" w:cs="仿宋" w:hint="eastAsia"/>
          <w:sz w:val="28"/>
          <w:szCs w:val="28"/>
        </w:rPr>
        <w:t>享受乐趣、增强体质、健全人格、锤炼意志</w:t>
      </w:r>
      <w:r w:rsidRPr="00C76701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，经研究，决定在第五十八届田径运动会期间开展“精神文明奖”评比活动，为保证评比结果的客观与公正，特制订本方案。</w:t>
      </w:r>
    </w:p>
    <w:p w14:paraId="394E91BB" w14:textId="77777777" w:rsidR="00415A87" w:rsidRPr="00C76701" w:rsidRDefault="00E90AA6" w:rsidP="00E1451D">
      <w:pPr>
        <w:shd w:val="clear" w:color="auto" w:fill="FFFFFF"/>
        <w:spacing w:line="560" w:lineRule="exact"/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</w:rPr>
        <w:t>一、评比内容和标准</w:t>
      </w:r>
    </w:p>
    <w:p w14:paraId="40FDD629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（一）大会宣传（满分15分）</w:t>
      </w:r>
    </w:p>
    <w:p w14:paraId="26FC8AE6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  <w:t>1.线下宣传工作。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运动会期间田径场主席台设广播站，各学院</w:t>
      </w:r>
      <w:proofErr w:type="gramStart"/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须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组织</w:t>
      </w:r>
      <w:proofErr w:type="gramEnd"/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宣传报道组，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现场投递宣传稿件，广播站择优播报。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提交150篇以上加油稿件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的学院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，计5分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；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每播出1篇加油稿件计0.3分，喜报计0.1分。（13分）</w:t>
      </w:r>
    </w:p>
    <w:p w14:paraId="2FFB46A8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  <w:t>2.线上宣传工作。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运动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会期间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各学院通过院级及以上官网、</w:t>
      </w:r>
      <w:proofErr w:type="gramStart"/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微信公众号</w:t>
      </w:r>
      <w:proofErr w:type="gramEnd"/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等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积极宣传运动会开展情况（须在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赛事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结束前半天上报组织方），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根据宣传内容的质量与数量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计1-2分。（2分）</w:t>
      </w:r>
    </w:p>
    <w:p w14:paraId="449DEBFF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（二）看台秩序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（满分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25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分）</w:t>
      </w:r>
    </w:p>
    <w:p w14:paraId="047DF36E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FF0000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  <w:t>1.</w:t>
      </w:r>
      <w:r w:rsidRPr="00C76701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28"/>
          <w:szCs w:val="28"/>
        </w:rPr>
        <w:t>观众观赛</w:t>
      </w:r>
      <w:r w:rsidRPr="00C76701"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  <w:t>情况。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各学院须按照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《校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第五十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八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届田径运动会体育场看台区观众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座位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图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》（附件1）要求，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组织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学院师生到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指定位置就坐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，</w:t>
      </w:r>
      <w:proofErr w:type="gramStart"/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并文明</w:t>
      </w:r>
      <w:proofErr w:type="gramEnd"/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观赛。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若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无特殊原因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，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每少1人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次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扣0.5分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；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现场就坐不整齐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、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无秩序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，或未经允许随意出入比赛场地等，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扣1分。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（10分）</w:t>
      </w:r>
    </w:p>
    <w:p w14:paraId="544C1272" w14:textId="77777777" w:rsidR="00415A87" w:rsidRPr="00C76701" w:rsidRDefault="00E90AA6" w:rsidP="00C76701">
      <w:pPr>
        <w:shd w:val="clear" w:color="auto" w:fill="FFFFFF"/>
        <w:spacing w:line="560" w:lineRule="exact"/>
        <w:ind w:firstLineChars="200" w:firstLine="562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28"/>
          <w:szCs w:val="28"/>
        </w:rPr>
        <w:t>2</w:t>
      </w:r>
      <w:r w:rsidRPr="00C76701"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  <w:t>.观众</w:t>
      </w:r>
      <w:r w:rsidRPr="00C76701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28"/>
          <w:szCs w:val="28"/>
        </w:rPr>
        <w:t>精神风貌</w:t>
      </w:r>
      <w:r w:rsidRPr="00C76701"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  <w:t>。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观众精神饱满，士气高涨，组织有力。若出现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嬉戏打闹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等不文明行为，每人次扣0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.5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分。（10分）</w:t>
      </w:r>
    </w:p>
    <w:p w14:paraId="1F53F408" w14:textId="77777777" w:rsidR="00415A87" w:rsidRPr="00C76701" w:rsidRDefault="00E90AA6" w:rsidP="00C76701">
      <w:pPr>
        <w:shd w:val="clear" w:color="auto" w:fill="FFFFFF"/>
        <w:spacing w:line="560" w:lineRule="exact"/>
        <w:ind w:firstLineChars="200" w:firstLine="562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28"/>
          <w:szCs w:val="28"/>
        </w:rPr>
        <w:t>3</w:t>
      </w:r>
      <w:r w:rsidRPr="00C76701"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  <w:t>.</w:t>
      </w:r>
      <w:r w:rsidRPr="00C76701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28"/>
          <w:szCs w:val="28"/>
        </w:rPr>
        <w:t>看台卫生情况。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运动会期间须保证看台环境干净整洁，若出现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lastRenderedPageBreak/>
        <w:t>乱扔杂物等不文明行为，每人次扣0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.5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分。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（5分）</w:t>
      </w:r>
    </w:p>
    <w:p w14:paraId="53EB7128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（三）大会服务（满分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15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分）</w:t>
      </w:r>
    </w:p>
    <w:p w14:paraId="458575CE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b/>
          <w:bCs/>
          <w:kern w:val="0"/>
          <w:sz w:val="28"/>
          <w:szCs w:val="28"/>
        </w:rPr>
        <w:t>1.赛事提示</w:t>
      </w:r>
      <w:r w:rsidRPr="00C76701">
        <w:rPr>
          <w:rFonts w:asciiTheme="minorEastAsia" w:eastAsiaTheme="minorEastAsia" w:hAnsiTheme="minorEastAsia" w:cs="Arial" w:hint="eastAsia"/>
          <w:b/>
          <w:bCs/>
          <w:kern w:val="0"/>
          <w:sz w:val="28"/>
          <w:szCs w:val="28"/>
        </w:rPr>
        <w:t>及成绩</w:t>
      </w:r>
      <w:r w:rsidRPr="00C76701">
        <w:rPr>
          <w:rFonts w:asciiTheme="minorEastAsia" w:eastAsiaTheme="minorEastAsia" w:hAnsiTheme="minorEastAsia" w:cs="Arial"/>
          <w:b/>
          <w:bCs/>
          <w:kern w:val="0"/>
          <w:sz w:val="28"/>
          <w:szCs w:val="28"/>
        </w:rPr>
        <w:t>公布。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各学院须设立“公布栏”，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及时就运动员的参赛项目进行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提醒，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并实时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公布比赛成绩。（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5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分）</w:t>
      </w:r>
    </w:p>
    <w:p w14:paraId="5A730769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b/>
          <w:bCs/>
          <w:kern w:val="0"/>
          <w:sz w:val="28"/>
          <w:szCs w:val="28"/>
        </w:rPr>
        <w:t>2.服务</w:t>
      </w:r>
      <w:r w:rsidRPr="00C76701">
        <w:rPr>
          <w:rFonts w:asciiTheme="minorEastAsia" w:eastAsiaTheme="minorEastAsia" w:hAnsiTheme="minorEastAsia" w:cs="Arial" w:hint="eastAsia"/>
          <w:b/>
          <w:bCs/>
          <w:kern w:val="0"/>
          <w:sz w:val="28"/>
          <w:szCs w:val="28"/>
        </w:rPr>
        <w:t>站点</w:t>
      </w:r>
      <w:r w:rsidRPr="00C76701">
        <w:rPr>
          <w:rFonts w:asciiTheme="minorEastAsia" w:eastAsiaTheme="minorEastAsia" w:hAnsiTheme="minorEastAsia" w:cs="Arial"/>
          <w:b/>
          <w:bCs/>
          <w:kern w:val="0"/>
          <w:sz w:val="28"/>
          <w:szCs w:val="28"/>
        </w:rPr>
        <w:t>工作</w:t>
      </w:r>
      <w:r w:rsidRPr="00C76701">
        <w:rPr>
          <w:rFonts w:asciiTheme="minorEastAsia" w:eastAsiaTheme="minorEastAsia" w:hAnsiTheme="minorEastAsia" w:cs="Arial" w:hint="eastAsia"/>
          <w:b/>
          <w:bCs/>
          <w:kern w:val="0"/>
          <w:sz w:val="28"/>
          <w:szCs w:val="28"/>
        </w:rPr>
        <w:t>情况</w:t>
      </w:r>
      <w:r w:rsidRPr="00C76701">
        <w:rPr>
          <w:rFonts w:asciiTheme="minorEastAsia" w:eastAsiaTheme="minorEastAsia" w:hAnsiTheme="minorEastAsia" w:cs="Arial"/>
          <w:b/>
          <w:bCs/>
          <w:kern w:val="0"/>
          <w:sz w:val="28"/>
          <w:szCs w:val="28"/>
        </w:rPr>
        <w:t>。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各学院须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严格按照《校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第五十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八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届田径运动会各学院场外服务点分布图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》（附件2）要求，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在指定区域设立服务点，做好后勤工作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。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服务点物资须摆放有序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、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环境整洁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，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服务人员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应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热情礼貌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、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服务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周到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，不得在服务区嬉戏打闹、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乱扔杂物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等。如存在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以上现象，将酌情扣分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。（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10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分）</w:t>
      </w:r>
    </w:p>
    <w:p w14:paraId="0718C742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（四）赛场秩序（满分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30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分）</w:t>
      </w:r>
    </w:p>
    <w:p w14:paraId="166F6ED1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  <w:t>1.运动员</w:t>
      </w:r>
      <w:r w:rsidRPr="00C76701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28"/>
          <w:szCs w:val="28"/>
        </w:rPr>
        <w:t>参赛情况。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运动员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须佩戴本人号码</w:t>
      </w:r>
      <w:proofErr w:type="gramStart"/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簿</w:t>
      </w:r>
      <w:proofErr w:type="gramEnd"/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按时至检录处检录，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并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到比赛场地参赛。因故不能参加比赛者，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须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由所在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学院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出具书面证明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。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无故弃权者，每人次扣1分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；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运动员比赛结束应及时离开场地，无故滞留者扣1分。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（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10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分）</w:t>
      </w:r>
    </w:p>
    <w:p w14:paraId="551D3BAF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  <w:t>2.</w:t>
      </w:r>
      <w:r w:rsidRPr="00C76701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28"/>
          <w:szCs w:val="28"/>
        </w:rPr>
        <w:t>赛场规则遵守情况。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运动员须遵守赛场规则，服从裁判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安排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。对比赛成绩有异议者，由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所在学院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领队以书面形式向仲裁委员会提出申诉。运动员本人与裁判或工作人员无故发生争执，每人次扣2分。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（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10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分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）</w:t>
      </w:r>
    </w:p>
    <w:p w14:paraId="654423D7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  <w:t>3.</w:t>
      </w:r>
      <w:r w:rsidRPr="00C76701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28"/>
          <w:szCs w:val="28"/>
        </w:rPr>
        <w:t>服务人员管理情况。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服务人员进入</w:t>
      </w:r>
      <w:proofErr w:type="gramStart"/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比赛场地须佩戴</w:t>
      </w:r>
      <w:proofErr w:type="gramEnd"/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统一发放的服务证，并服从管理。凡无证入场者，每人次扣0.5分；不服从管理，干扰比赛正常进行者，每人次扣2分。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（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5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分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）</w:t>
      </w:r>
    </w:p>
    <w:p w14:paraId="1843743A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b/>
          <w:bCs/>
          <w:color w:val="333333"/>
          <w:kern w:val="0"/>
          <w:sz w:val="28"/>
          <w:szCs w:val="28"/>
        </w:rPr>
        <w:t>4.</w:t>
      </w:r>
      <w:r w:rsidRPr="00C76701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28"/>
          <w:szCs w:val="28"/>
        </w:rPr>
        <w:t>其他情况。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运动员、服务人员和观众有其它违纪现象，视情节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严重性，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每人次扣1-5分。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（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5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分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）</w:t>
      </w:r>
    </w:p>
    <w:p w14:paraId="61984E26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（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五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）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闭幕式参与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（满分15分）</w:t>
      </w:r>
    </w:p>
    <w:p w14:paraId="6E168EB9" w14:textId="77777777" w:rsidR="00415A87" w:rsidRPr="00C76701" w:rsidRDefault="00E90AA6">
      <w:pPr>
        <w:pStyle w:val="17"/>
        <w:widowControl w:val="0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Theme="minorEastAsia" w:eastAsiaTheme="minorEastAsia" w:hAnsiTheme="minorEastAsia" w:cs="Times New Roman"/>
          <w:color w:val="333333"/>
          <w:sz w:val="28"/>
          <w:szCs w:val="28"/>
        </w:rPr>
      </w:pPr>
      <w:r w:rsidRPr="00C76701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lastRenderedPageBreak/>
        <w:t>各学院</w:t>
      </w:r>
      <w:proofErr w:type="gramStart"/>
      <w:r w:rsidRPr="00C76701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须</w:t>
      </w:r>
      <w:r w:rsidRPr="00C76701">
        <w:rPr>
          <w:rFonts w:asciiTheme="minorEastAsia" w:eastAsiaTheme="minorEastAsia" w:hAnsiTheme="minorEastAsia" w:cs="Times New Roman"/>
          <w:color w:val="000000"/>
          <w:sz w:val="28"/>
          <w:szCs w:val="28"/>
        </w:rPr>
        <w:t>组织</w:t>
      </w:r>
      <w:proofErr w:type="gramEnd"/>
      <w:r w:rsidRPr="00C76701">
        <w:rPr>
          <w:rFonts w:asciiTheme="minorEastAsia" w:eastAsiaTheme="minorEastAsia" w:hAnsiTheme="minorEastAsia" w:cs="Times New Roman"/>
          <w:color w:val="000000"/>
          <w:sz w:val="28"/>
          <w:szCs w:val="28"/>
        </w:rPr>
        <w:t>方队参加闭幕式（</w:t>
      </w:r>
      <w:proofErr w:type="gramStart"/>
      <w:r w:rsidRPr="00C76701">
        <w:rPr>
          <w:rFonts w:asciiTheme="minorEastAsia" w:eastAsiaTheme="minorEastAsia" w:hAnsiTheme="minorEastAsia" w:cs="Times New Roman"/>
          <w:color w:val="000000"/>
          <w:sz w:val="28"/>
          <w:szCs w:val="28"/>
        </w:rPr>
        <w:t>带院旗</w:t>
      </w:r>
      <w:proofErr w:type="gramEnd"/>
      <w:r w:rsidRPr="00C76701">
        <w:rPr>
          <w:rFonts w:asciiTheme="minorEastAsia" w:eastAsiaTheme="minorEastAsia" w:hAnsiTheme="minorEastAsia" w:cs="Times New Roman"/>
          <w:color w:val="000000"/>
          <w:sz w:val="28"/>
          <w:szCs w:val="28"/>
        </w:rPr>
        <w:t>），并</w:t>
      </w:r>
      <w:r w:rsidRPr="00C76701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按要求</w:t>
      </w:r>
      <w:r w:rsidRPr="00C76701">
        <w:rPr>
          <w:rFonts w:asciiTheme="minorEastAsia" w:eastAsiaTheme="minorEastAsia" w:hAnsiTheme="minorEastAsia" w:cs="Times New Roman"/>
          <w:color w:val="000000"/>
          <w:sz w:val="28"/>
          <w:szCs w:val="28"/>
        </w:rPr>
        <w:t>迅速</w:t>
      </w:r>
      <w:r w:rsidRPr="00C76701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到指定位置，</w:t>
      </w:r>
      <w:r w:rsidRPr="00C76701">
        <w:rPr>
          <w:rFonts w:asciiTheme="minorEastAsia" w:eastAsiaTheme="minorEastAsia" w:hAnsiTheme="minorEastAsia" w:cs="Times New Roman"/>
          <w:color w:val="000000"/>
          <w:sz w:val="28"/>
          <w:szCs w:val="28"/>
        </w:rPr>
        <w:t>服从</w:t>
      </w:r>
      <w:r w:rsidRPr="00C76701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组织管理</w:t>
      </w:r>
      <w:r w:rsidRPr="00C76701">
        <w:rPr>
          <w:rFonts w:asciiTheme="minorEastAsia" w:eastAsiaTheme="minorEastAsia" w:hAnsiTheme="minorEastAsia" w:cs="Times New Roman"/>
          <w:color w:val="000000"/>
          <w:sz w:val="28"/>
          <w:szCs w:val="28"/>
        </w:rPr>
        <w:t>。闭幕式参与人员不</w:t>
      </w:r>
      <w:r w:rsidRPr="00C76701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得</w:t>
      </w:r>
      <w:r w:rsidRPr="00C76701">
        <w:rPr>
          <w:rFonts w:asciiTheme="minorEastAsia" w:eastAsiaTheme="minorEastAsia" w:hAnsiTheme="minorEastAsia" w:cs="Times New Roman"/>
          <w:color w:val="000000"/>
          <w:sz w:val="28"/>
          <w:szCs w:val="28"/>
        </w:rPr>
        <w:t>少于规定人数，每少1人，扣0.5分。</w:t>
      </w:r>
    </w:p>
    <w:p w14:paraId="3C25FB14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（六）注意事项</w:t>
      </w:r>
    </w:p>
    <w:p w14:paraId="3412D4AB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如出现</w:t>
      </w:r>
      <w:r w:rsidRPr="00C76701">
        <w:rPr>
          <w:rFonts w:asciiTheme="minorEastAsia" w:eastAsiaTheme="minorEastAsia" w:hAnsiTheme="minorEastAsia" w:cs="Arial"/>
          <w:kern w:val="0"/>
          <w:sz w:val="28"/>
          <w:szCs w:val="28"/>
        </w:rPr>
        <w:t>冒名顶替参赛或其他弄虚作假等行为，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将取消相关学院参评资格。</w:t>
      </w:r>
    </w:p>
    <w:p w14:paraId="588C1921" w14:textId="77777777" w:rsidR="00415A87" w:rsidRPr="00C76701" w:rsidRDefault="00E90AA6" w:rsidP="00D56B0D">
      <w:pPr>
        <w:shd w:val="clear" w:color="auto" w:fill="FFFFFF"/>
        <w:spacing w:line="560" w:lineRule="exact"/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</w:rPr>
        <w:t>二、评比办法</w:t>
      </w:r>
    </w:p>
    <w:p w14:paraId="32795BBC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（一）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校体育运动委员会组建运动会精神文明奖评比小组，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由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体育运动委员会主任担任组长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。</w:t>
      </w:r>
    </w:p>
    <w:p w14:paraId="51197244" w14:textId="77777777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（二）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评比内容的第一项由党委宣传部负责评分统计，第二项、第三项由校团委根据多次检查结果进行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综合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评分统计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，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第四项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、第五项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由大学体育部负责评分统计。校团委负责各部门评分的汇总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及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上报工作，并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接受相关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申诉。</w:t>
      </w:r>
    </w:p>
    <w:p w14:paraId="7721A5A7" w14:textId="7F4E32C8" w:rsidR="00415A87" w:rsidRPr="00C76701" w:rsidRDefault="00E90AA6">
      <w:pPr>
        <w:shd w:val="clear" w:color="auto" w:fill="FFFFFF"/>
        <w:spacing w:line="560" w:lineRule="exact"/>
        <w:ind w:firstLine="645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（三）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设立精神文明</w:t>
      </w:r>
      <w:proofErr w:type="gramStart"/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奖成绩</w:t>
      </w:r>
      <w:proofErr w:type="gramEnd"/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公布板，</w:t>
      </w:r>
      <w:r w:rsidRPr="00C76701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并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实时公布各学院分数变动情况。根据所得总分情况，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分数由高到低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评出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8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个精神文明奖。</w:t>
      </w:r>
    </w:p>
    <w:p w14:paraId="7D52FFF7" w14:textId="5147AA38" w:rsidR="00415A87" w:rsidRPr="00C76701" w:rsidRDefault="00D56B0D" w:rsidP="00D56B0D">
      <w:pPr>
        <w:shd w:val="clear" w:color="auto" w:fill="FFFFFF"/>
        <w:spacing w:line="560" w:lineRule="exact"/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</w:rPr>
        <w:t>三、</w:t>
      </w:r>
      <w:r w:rsidR="00E90AA6" w:rsidRPr="00C76701"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</w:rPr>
        <w:t>本方案</w:t>
      </w:r>
      <w:r w:rsidR="00E90AA6" w:rsidRPr="00C76701">
        <w:rPr>
          <w:rFonts w:asciiTheme="minorEastAsia" w:eastAsiaTheme="minorEastAsia" w:hAnsiTheme="minorEastAsia" w:cs="Arial" w:hint="eastAsia"/>
          <w:b/>
          <w:color w:val="333333"/>
          <w:kern w:val="0"/>
          <w:sz w:val="28"/>
          <w:szCs w:val="28"/>
        </w:rPr>
        <w:t>的最终解释权归校</w:t>
      </w:r>
      <w:r w:rsidR="00E90AA6" w:rsidRPr="00C76701"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</w:rPr>
        <w:t>体育运动委员会</w:t>
      </w:r>
      <w:r w:rsidR="00E90AA6" w:rsidRPr="00C76701">
        <w:rPr>
          <w:rFonts w:asciiTheme="minorEastAsia" w:eastAsiaTheme="minorEastAsia" w:hAnsiTheme="minorEastAsia" w:cs="Arial" w:hint="eastAsia"/>
          <w:b/>
          <w:color w:val="333333"/>
          <w:kern w:val="0"/>
          <w:sz w:val="28"/>
          <w:szCs w:val="28"/>
        </w:rPr>
        <w:t>所有</w:t>
      </w:r>
      <w:r w:rsidR="00E90AA6" w:rsidRPr="00C76701">
        <w:rPr>
          <w:rFonts w:asciiTheme="minorEastAsia" w:eastAsiaTheme="minorEastAsia" w:hAnsiTheme="minorEastAsia" w:cs="Arial"/>
          <w:b/>
          <w:color w:val="333333"/>
          <w:kern w:val="0"/>
          <w:sz w:val="28"/>
          <w:szCs w:val="28"/>
        </w:rPr>
        <w:t>。</w:t>
      </w:r>
    </w:p>
    <w:p w14:paraId="70AAC383" w14:textId="164A9752" w:rsidR="00415A87" w:rsidRPr="00C76701" w:rsidRDefault="00E90AA6" w:rsidP="00C76701">
      <w:pPr>
        <w:shd w:val="clear" w:color="auto" w:fill="FFFFFF"/>
        <w:spacing w:line="560" w:lineRule="exact"/>
        <w:ind w:firstLineChars="200" w:firstLine="560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校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第五十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八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届田径运动会体育场看台区观众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座位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图</w:t>
      </w:r>
      <w:r w:rsidR="00D56B0D"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、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场外服务点分布图</w:t>
      </w:r>
      <w:r w:rsidR="00D56B0D"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见附件</w:t>
      </w:r>
    </w:p>
    <w:p w14:paraId="175EEC7C" w14:textId="77777777" w:rsidR="00C76701" w:rsidRDefault="00C76701" w:rsidP="00C76701">
      <w:pPr>
        <w:shd w:val="clear" w:color="auto" w:fill="FFFFFF"/>
        <w:spacing w:line="560" w:lineRule="exact"/>
        <w:ind w:right="840" w:firstLine="645"/>
        <w:jc w:val="right"/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</w:pPr>
    </w:p>
    <w:p w14:paraId="2FA31648" w14:textId="77777777" w:rsidR="00C76701" w:rsidRDefault="00C76701" w:rsidP="00C76701">
      <w:pPr>
        <w:shd w:val="clear" w:color="auto" w:fill="FFFFFF"/>
        <w:spacing w:line="560" w:lineRule="exact"/>
        <w:ind w:right="840" w:firstLine="645"/>
        <w:jc w:val="right"/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</w:pPr>
    </w:p>
    <w:p w14:paraId="12B01075" w14:textId="77777777" w:rsidR="00415A87" w:rsidRPr="00C76701" w:rsidRDefault="00E90AA6" w:rsidP="00C76701">
      <w:pPr>
        <w:shd w:val="clear" w:color="auto" w:fill="FFFFFF"/>
        <w:spacing w:line="560" w:lineRule="exact"/>
        <w:ind w:right="840" w:firstLine="645"/>
        <w:jc w:val="right"/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</w:pPr>
      <w:bookmarkStart w:id="0" w:name="_GoBack"/>
      <w:bookmarkEnd w:id="0"/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江苏师范大学体育运动委员会</w:t>
      </w:r>
    </w:p>
    <w:p w14:paraId="3E3130CD" w14:textId="631095D4" w:rsidR="00415A87" w:rsidRPr="00C76701" w:rsidRDefault="00E90AA6" w:rsidP="00C76701">
      <w:pPr>
        <w:shd w:val="clear" w:color="auto" w:fill="FFFFFF"/>
        <w:spacing w:line="560" w:lineRule="exact"/>
        <w:ind w:right="1485" w:firstLine="645"/>
        <w:jc w:val="right"/>
        <w:rPr>
          <w:rFonts w:asciiTheme="minorEastAsia" w:eastAsiaTheme="minorEastAsia" w:hAnsiTheme="minorEastAsia"/>
          <w:sz w:val="28"/>
          <w:szCs w:val="28"/>
          <w:highlight w:val="yellow"/>
        </w:rPr>
      </w:pP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202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4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年1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0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月</w:t>
      </w:r>
      <w:r w:rsidR="002F69BC"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2</w:t>
      </w:r>
      <w:r w:rsidRPr="00C76701">
        <w:rPr>
          <w:rFonts w:asciiTheme="minorEastAsia" w:eastAsiaTheme="minorEastAsia" w:hAnsiTheme="minorEastAsia" w:cs="Arial" w:hint="eastAsia"/>
          <w:color w:val="333333"/>
          <w:kern w:val="0"/>
          <w:sz w:val="28"/>
          <w:szCs w:val="28"/>
        </w:rPr>
        <w:t>5</w:t>
      </w:r>
      <w:r w:rsidRPr="00C76701">
        <w:rPr>
          <w:rFonts w:asciiTheme="minorEastAsia" w:eastAsiaTheme="minorEastAsia" w:hAnsiTheme="minorEastAsia" w:cs="Arial"/>
          <w:color w:val="333333"/>
          <w:kern w:val="0"/>
          <w:sz w:val="28"/>
          <w:szCs w:val="28"/>
        </w:rPr>
        <w:t>日</w:t>
      </w:r>
    </w:p>
    <w:sectPr w:rsidR="00415A87" w:rsidRPr="00C7670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394E9" w14:textId="77777777" w:rsidR="00585A3E" w:rsidRDefault="00585A3E" w:rsidP="00C76701">
      <w:r>
        <w:separator/>
      </w:r>
    </w:p>
  </w:endnote>
  <w:endnote w:type="continuationSeparator" w:id="0">
    <w:p w14:paraId="467AA96B" w14:textId="77777777" w:rsidR="00585A3E" w:rsidRDefault="00585A3E" w:rsidP="00C7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7FD2C" w14:textId="77777777" w:rsidR="00585A3E" w:rsidRDefault="00585A3E" w:rsidP="00C76701">
      <w:r>
        <w:separator/>
      </w:r>
    </w:p>
  </w:footnote>
  <w:footnote w:type="continuationSeparator" w:id="0">
    <w:p w14:paraId="5A2566C7" w14:textId="77777777" w:rsidR="00585A3E" w:rsidRDefault="00585A3E" w:rsidP="00C76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jk3NGI5OGIwMzZjZmVmNTlmZTc4NDIyMDVlNTMifQ=="/>
  </w:docVars>
  <w:rsids>
    <w:rsidRoot w:val="00415A87"/>
    <w:rsid w:val="002F69BC"/>
    <w:rsid w:val="00415A87"/>
    <w:rsid w:val="00585A3E"/>
    <w:rsid w:val="00B24279"/>
    <w:rsid w:val="00C76701"/>
    <w:rsid w:val="00D53430"/>
    <w:rsid w:val="00D56B0D"/>
    <w:rsid w:val="00E1451D"/>
    <w:rsid w:val="00E90AA6"/>
    <w:rsid w:val="0676692A"/>
    <w:rsid w:val="16260543"/>
    <w:rsid w:val="27391076"/>
    <w:rsid w:val="2D833C43"/>
    <w:rsid w:val="30F33A5F"/>
    <w:rsid w:val="5D73645E"/>
    <w:rsid w:val="5E33030C"/>
    <w:rsid w:val="6DC3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newstext">
    <w:name w:val="news_text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newstext">
    <w:name w:val="news_text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HP</cp:lastModifiedBy>
  <cp:revision>11</cp:revision>
  <cp:lastPrinted>2024-10-15T02:34:00Z</cp:lastPrinted>
  <dcterms:created xsi:type="dcterms:W3CDTF">2023-10-12T15:20:00Z</dcterms:created>
  <dcterms:modified xsi:type="dcterms:W3CDTF">2024-10-25T08:39:00Z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3B81AF54DB02466B99AB1A80A84499B5_13</vt:lpwstr>
  </property>
</Properties>
</file>