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0878B">
      <w:r>
        <w:rPr>
          <w:rFonts w:hint="eastAsia"/>
        </w:rPr>
        <w:t>附件2</w:t>
      </w:r>
    </w:p>
    <w:p w14:paraId="090CBF55">
      <w:pPr>
        <w:jc w:val="center"/>
        <w:rPr>
          <w:b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pacing w:val="-3"/>
          <w:sz w:val="32"/>
          <w:szCs w:val="32"/>
        </w:rPr>
        <w:t>江苏师范大学专项资金项目归口管理部门一览表</w:t>
      </w:r>
    </w:p>
    <w:p w14:paraId="4914DF91"/>
    <w:tbl>
      <w:tblPr>
        <w:tblStyle w:val="10"/>
        <w:tblW w:w="978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417"/>
        <w:gridCol w:w="6663"/>
      </w:tblGrid>
      <w:tr w14:paraId="6B12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702" w:type="dxa"/>
            <w:vAlign w:val="center"/>
          </w:tcPr>
          <w:p w14:paraId="40D1A6A7">
            <w:pPr>
              <w:jc w:val="center"/>
            </w:pPr>
            <w:r>
              <w:rPr>
                <w:rFonts w:hint="eastAsia"/>
              </w:rPr>
              <w:t>归口管理</w:t>
            </w:r>
          </w:p>
          <w:p w14:paraId="45F31A80">
            <w:pPr>
              <w:jc w:val="center"/>
            </w:pPr>
            <w:r>
              <w:rPr>
                <w:rFonts w:hint="eastAsia"/>
              </w:rPr>
              <w:t>部门名称</w:t>
            </w:r>
          </w:p>
        </w:tc>
        <w:tc>
          <w:tcPr>
            <w:tcW w:w="1417" w:type="dxa"/>
            <w:vAlign w:val="center"/>
          </w:tcPr>
          <w:p w14:paraId="1A4C856E">
            <w:pPr>
              <w:jc w:val="center"/>
            </w:pPr>
            <w:r>
              <w:rPr>
                <w:rFonts w:hint="eastAsia"/>
              </w:rPr>
              <w:t>专项资金</w:t>
            </w:r>
          </w:p>
          <w:p w14:paraId="04A79A24">
            <w:pPr>
              <w:jc w:val="center"/>
            </w:pPr>
            <w:r>
              <w:rPr>
                <w:rFonts w:hint="eastAsia"/>
              </w:rPr>
              <w:t>项目属性</w:t>
            </w:r>
          </w:p>
        </w:tc>
        <w:tc>
          <w:tcPr>
            <w:tcW w:w="6663" w:type="dxa"/>
            <w:vAlign w:val="center"/>
          </w:tcPr>
          <w:p w14:paraId="2CD10E01">
            <w:pPr>
              <w:jc w:val="center"/>
            </w:pPr>
            <w:r>
              <w:rPr>
                <w:rFonts w:hint="eastAsia"/>
              </w:rPr>
              <w:t>管理项目范围</w:t>
            </w:r>
          </w:p>
        </w:tc>
      </w:tr>
      <w:tr w14:paraId="09CD7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702" w:type="dxa"/>
            <w:vAlign w:val="center"/>
          </w:tcPr>
          <w:p w14:paraId="5159B356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1417" w:type="dxa"/>
            <w:vAlign w:val="center"/>
          </w:tcPr>
          <w:p w14:paraId="7941C9C6">
            <w:pPr>
              <w:jc w:val="center"/>
            </w:pPr>
            <w:r>
              <w:rPr>
                <w:rFonts w:hint="eastAsia"/>
              </w:rPr>
              <w:t>党建类</w:t>
            </w:r>
          </w:p>
        </w:tc>
        <w:tc>
          <w:tcPr>
            <w:tcW w:w="6663" w:type="dxa"/>
            <w:vAlign w:val="center"/>
          </w:tcPr>
          <w:p w14:paraId="6BE6A178">
            <w:pPr>
              <w:jc w:val="center"/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基层党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组织</w:t>
            </w: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建设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、</w:t>
            </w: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开展“双创”项目培育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等</w:t>
            </w:r>
          </w:p>
        </w:tc>
      </w:tr>
      <w:tr w14:paraId="2830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02" w:type="dxa"/>
            <w:vAlign w:val="center"/>
          </w:tcPr>
          <w:p w14:paraId="29A3073D">
            <w:pPr>
              <w:jc w:val="center"/>
            </w:pPr>
            <w:r>
              <w:rPr>
                <w:rFonts w:hint="eastAsia"/>
              </w:rPr>
              <w:t>宣传部</w:t>
            </w:r>
          </w:p>
        </w:tc>
        <w:tc>
          <w:tcPr>
            <w:tcW w:w="1417" w:type="dxa"/>
            <w:vAlign w:val="center"/>
          </w:tcPr>
          <w:p w14:paraId="6E597A89">
            <w:pPr>
              <w:jc w:val="center"/>
            </w:pPr>
            <w:r>
              <w:rPr>
                <w:rFonts w:hint="eastAsia"/>
              </w:rPr>
              <w:t>思政类</w:t>
            </w:r>
          </w:p>
        </w:tc>
        <w:tc>
          <w:tcPr>
            <w:tcW w:w="6663" w:type="dxa"/>
            <w:vAlign w:val="center"/>
          </w:tcPr>
          <w:p w14:paraId="79BECFA1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网络思想政治工作、理论学习和文化建设等</w:t>
            </w:r>
          </w:p>
        </w:tc>
      </w:tr>
      <w:tr w14:paraId="1E29B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02" w:type="dxa"/>
            <w:vAlign w:val="center"/>
          </w:tcPr>
          <w:p w14:paraId="5F6F5169">
            <w:pPr>
              <w:jc w:val="center"/>
            </w:pPr>
            <w:r>
              <w:rPr>
                <w:rFonts w:hint="eastAsia"/>
              </w:rPr>
              <w:t>人事处</w:t>
            </w:r>
          </w:p>
        </w:tc>
        <w:tc>
          <w:tcPr>
            <w:tcW w:w="1417" w:type="dxa"/>
            <w:vAlign w:val="center"/>
          </w:tcPr>
          <w:p w14:paraId="4C93133E">
            <w:pPr>
              <w:jc w:val="center"/>
            </w:pPr>
            <w:r>
              <w:rPr>
                <w:rFonts w:hint="eastAsia"/>
              </w:rPr>
              <w:t>队伍建设类</w:t>
            </w:r>
          </w:p>
        </w:tc>
        <w:tc>
          <w:tcPr>
            <w:tcW w:w="6663" w:type="dxa"/>
            <w:vAlign w:val="center"/>
          </w:tcPr>
          <w:p w14:paraId="41561328">
            <w:pPr>
              <w:jc w:val="center"/>
            </w:pPr>
            <w:r>
              <w:rPr>
                <w:rFonts w:ascii="宋体" w:hAnsi="宋体" w:cs="宋体"/>
                <w:color w:val="000000"/>
              </w:rPr>
              <w:t>人才引进、</w:t>
            </w:r>
            <w:r>
              <w:rPr>
                <w:rFonts w:hint="eastAsia" w:ascii="宋体" w:hAnsi="宋体" w:cs="宋体"/>
                <w:color w:val="000000"/>
              </w:rPr>
              <w:t>教职工</w:t>
            </w:r>
            <w:r>
              <w:rPr>
                <w:rFonts w:ascii="宋体" w:hAnsi="宋体" w:cs="宋体"/>
                <w:color w:val="000000"/>
              </w:rPr>
              <w:t>队伍建设、访学</w:t>
            </w:r>
            <w:r>
              <w:rPr>
                <w:rFonts w:hint="eastAsia" w:ascii="宋体" w:hAnsi="宋体" w:cs="宋体"/>
                <w:color w:val="000000"/>
              </w:rPr>
              <w:t>进修</w:t>
            </w:r>
            <w:r>
              <w:rPr>
                <w:rFonts w:ascii="宋体" w:hAnsi="宋体" w:cs="宋体"/>
                <w:color w:val="000000"/>
              </w:rPr>
              <w:t>、师资培训等</w:t>
            </w:r>
          </w:p>
        </w:tc>
      </w:tr>
      <w:tr w14:paraId="4A1DF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702" w:type="dxa"/>
            <w:vAlign w:val="center"/>
          </w:tcPr>
          <w:p w14:paraId="40C52686">
            <w:pPr>
              <w:jc w:val="center"/>
            </w:pPr>
            <w:r>
              <w:rPr>
                <w:rFonts w:hint="eastAsia"/>
              </w:rPr>
              <w:t>教务处</w:t>
            </w:r>
          </w:p>
        </w:tc>
        <w:tc>
          <w:tcPr>
            <w:tcW w:w="1417" w:type="dxa"/>
            <w:vAlign w:val="center"/>
          </w:tcPr>
          <w:p w14:paraId="6663B181">
            <w:pPr>
              <w:jc w:val="center"/>
            </w:pPr>
            <w:r>
              <w:rPr>
                <w:rFonts w:hint="eastAsia"/>
              </w:rPr>
              <w:t>本科教育类</w:t>
            </w:r>
          </w:p>
        </w:tc>
        <w:tc>
          <w:tcPr>
            <w:tcW w:w="6663" w:type="dxa"/>
            <w:vAlign w:val="center"/>
          </w:tcPr>
          <w:p w14:paraId="199D7F00">
            <w:pPr>
              <w:jc w:val="center"/>
            </w:pPr>
            <w:r>
              <w:rPr>
                <w:rFonts w:ascii="宋体" w:hAnsi="宋体" w:cs="宋体"/>
                <w:color w:val="000000"/>
                <w:spacing w:val="-3"/>
              </w:rPr>
              <w:t>教学改革与研究、专业建设、本科生课程建</w:t>
            </w:r>
            <w:r>
              <w:rPr>
                <w:rFonts w:ascii="宋体" w:hAnsi="宋体" w:cs="宋体"/>
                <w:color w:val="000000"/>
              </w:rPr>
              <w:t>设、</w:t>
            </w:r>
            <w:r>
              <w:rPr>
                <w:rFonts w:hint="eastAsia" w:ascii="宋体" w:hAnsi="宋体" w:cs="宋体"/>
                <w:color w:val="000000"/>
              </w:rPr>
              <w:t>实验实践教学</w:t>
            </w:r>
            <w:r>
              <w:rPr>
                <w:rFonts w:ascii="宋体" w:hAnsi="宋体" w:cs="宋体"/>
                <w:color w:val="000000"/>
              </w:rPr>
              <w:t>等</w:t>
            </w:r>
          </w:p>
        </w:tc>
      </w:tr>
      <w:tr w14:paraId="74EB2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vAlign w:val="center"/>
          </w:tcPr>
          <w:p w14:paraId="7A34C463">
            <w:pPr>
              <w:jc w:val="center"/>
            </w:pPr>
            <w:r>
              <w:rPr>
                <w:rFonts w:hint="eastAsia"/>
              </w:rPr>
              <w:t>研究生院（研工部）</w:t>
            </w:r>
          </w:p>
        </w:tc>
        <w:tc>
          <w:tcPr>
            <w:tcW w:w="1417" w:type="dxa"/>
            <w:vAlign w:val="center"/>
          </w:tcPr>
          <w:p w14:paraId="555F0F09">
            <w:pPr>
              <w:jc w:val="center"/>
            </w:pPr>
            <w:r>
              <w:rPr>
                <w:rFonts w:hint="eastAsia"/>
              </w:rPr>
              <w:t>研究生教育类</w:t>
            </w:r>
          </w:p>
        </w:tc>
        <w:tc>
          <w:tcPr>
            <w:tcW w:w="6663" w:type="dxa"/>
            <w:vAlign w:val="center"/>
          </w:tcPr>
          <w:p w14:paraId="3AD0BCE3">
            <w:pPr>
              <w:jc w:val="center"/>
            </w:pPr>
            <w:r>
              <w:rPr>
                <w:rFonts w:ascii="宋体" w:hAnsi="宋体" w:cs="宋体"/>
                <w:color w:val="000000"/>
              </w:rPr>
              <w:t>研究生课程建设、研究生教育质量提升、</w:t>
            </w:r>
            <w:r>
              <w:rPr>
                <w:rFonts w:hint="eastAsia" w:ascii="宋体" w:hAnsi="宋体" w:cs="宋体"/>
                <w:color w:val="000000"/>
              </w:rPr>
              <w:t>创新创业</w:t>
            </w:r>
            <w:r>
              <w:rPr>
                <w:rFonts w:ascii="宋体" w:hAnsi="宋体" w:cs="宋体"/>
                <w:color w:val="000000"/>
              </w:rPr>
              <w:t>等</w:t>
            </w:r>
          </w:p>
        </w:tc>
      </w:tr>
      <w:tr w14:paraId="38FC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702" w:type="dxa"/>
            <w:vMerge w:val="continue"/>
            <w:vAlign w:val="center"/>
          </w:tcPr>
          <w:p w14:paraId="6A64987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03952CA">
            <w:pPr>
              <w:jc w:val="center"/>
            </w:pPr>
            <w:r>
              <w:rPr>
                <w:rFonts w:hint="eastAsia"/>
              </w:rPr>
              <w:t>学科建设类</w:t>
            </w:r>
          </w:p>
        </w:tc>
        <w:tc>
          <w:tcPr>
            <w:tcW w:w="6663" w:type="dxa"/>
            <w:vAlign w:val="center"/>
          </w:tcPr>
          <w:p w14:paraId="2229CF2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重点学科建设、优势学科建设、学位点建设等</w:t>
            </w:r>
          </w:p>
        </w:tc>
      </w:tr>
      <w:tr w14:paraId="7543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02" w:type="dxa"/>
            <w:vAlign w:val="center"/>
          </w:tcPr>
          <w:p w14:paraId="7CCB639E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>工</w:t>
            </w:r>
            <w:r>
              <w:rPr>
                <w:rFonts w:hint="eastAsia"/>
              </w:rPr>
              <w:t>部</w:t>
            </w:r>
          </w:p>
        </w:tc>
        <w:tc>
          <w:tcPr>
            <w:tcW w:w="1417" w:type="dxa"/>
            <w:vAlign w:val="center"/>
          </w:tcPr>
          <w:p w14:paraId="21B997DD">
            <w:pPr>
              <w:jc w:val="center"/>
            </w:pPr>
            <w:r>
              <w:rPr>
                <w:rFonts w:hint="eastAsia"/>
              </w:rPr>
              <w:t>学生管理类</w:t>
            </w:r>
          </w:p>
        </w:tc>
        <w:tc>
          <w:tcPr>
            <w:tcW w:w="6663" w:type="dxa"/>
            <w:vAlign w:val="center"/>
          </w:tcPr>
          <w:p w14:paraId="6803CFAD">
            <w:pPr>
              <w:jc w:val="center"/>
            </w:pPr>
            <w:r>
              <w:rPr>
                <w:rFonts w:hint="eastAsia"/>
              </w:rPr>
              <w:t>学生管理、学生活动、心理健康、就业指导等</w:t>
            </w:r>
          </w:p>
        </w:tc>
      </w:tr>
      <w:tr w14:paraId="514D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04EE6F79">
            <w:pPr>
              <w:jc w:val="left"/>
            </w:pPr>
            <w:r>
              <w:rPr>
                <w:rFonts w:hint="eastAsia"/>
              </w:rPr>
              <w:t>科研院（产研院）、社科院</w:t>
            </w:r>
          </w:p>
        </w:tc>
        <w:tc>
          <w:tcPr>
            <w:tcW w:w="1417" w:type="dxa"/>
            <w:vAlign w:val="center"/>
          </w:tcPr>
          <w:p w14:paraId="4A3723F0">
            <w:pPr>
              <w:jc w:val="center"/>
            </w:pPr>
            <w:r>
              <w:rPr>
                <w:rFonts w:hint="eastAsia"/>
              </w:rPr>
              <w:t>科研类教育</w:t>
            </w:r>
          </w:p>
        </w:tc>
        <w:tc>
          <w:tcPr>
            <w:tcW w:w="6663" w:type="dxa"/>
            <w:vAlign w:val="center"/>
          </w:tcPr>
          <w:p w14:paraId="406A83C2">
            <w:pPr>
              <w:jc w:val="left"/>
            </w:pPr>
            <w:r>
              <w:rPr>
                <w:rFonts w:ascii="宋体" w:hAnsi="宋体" w:cs="宋体"/>
                <w:color w:val="000000"/>
                <w:spacing w:val="-4"/>
              </w:rPr>
              <w:t>科研实验平台、研究中心和重点研究基地条件建</w:t>
            </w:r>
            <w:r>
              <w:rPr>
                <w:rFonts w:ascii="宋体" w:hAnsi="宋体" w:cs="宋体"/>
                <w:color w:val="000000"/>
              </w:rPr>
              <w:t>设、</w:t>
            </w:r>
            <w:r>
              <w:rPr>
                <w:rFonts w:hint="eastAsia" w:ascii="宋体" w:hAnsi="宋体" w:cs="宋体"/>
                <w:color w:val="000000"/>
              </w:rPr>
              <w:t>服务地方经济能力提升等</w:t>
            </w:r>
          </w:p>
        </w:tc>
      </w:tr>
      <w:tr w14:paraId="7232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6EA9FE5C">
            <w:pPr>
              <w:jc w:val="center"/>
            </w:pPr>
            <w:r>
              <w:rPr>
                <w:rFonts w:hint="eastAsia"/>
              </w:rPr>
              <w:t>实验室处</w:t>
            </w:r>
          </w:p>
        </w:tc>
        <w:tc>
          <w:tcPr>
            <w:tcW w:w="1417" w:type="dxa"/>
            <w:vAlign w:val="center"/>
          </w:tcPr>
          <w:p w14:paraId="0A900E5B">
            <w:pPr>
              <w:jc w:val="center"/>
            </w:pPr>
            <w:r>
              <w:rPr>
                <w:rFonts w:hint="eastAsia"/>
              </w:rPr>
              <w:t>设备购置类</w:t>
            </w:r>
          </w:p>
        </w:tc>
        <w:tc>
          <w:tcPr>
            <w:tcW w:w="6663" w:type="dxa"/>
            <w:vAlign w:val="center"/>
          </w:tcPr>
          <w:p w14:paraId="53836125">
            <w:pPr>
              <w:spacing w:line="240" w:lineRule="exact"/>
              <w:jc w:val="left"/>
            </w:pPr>
            <w:r>
              <w:rPr>
                <w:rFonts w:ascii="宋体" w:hAnsi="宋体" w:cs="宋体"/>
                <w:color w:val="000000"/>
                <w:spacing w:val="-3"/>
              </w:rPr>
              <w:t>教学实验室平台建设、实践教学设备购置、一般</w:t>
            </w:r>
            <w:r>
              <w:rPr>
                <w:rFonts w:ascii="宋体" w:hAnsi="宋体" w:cs="宋体"/>
                <w:color w:val="000000"/>
              </w:rPr>
              <w:t>设备购置（办公设备购置、教学家具配备）等</w:t>
            </w:r>
          </w:p>
        </w:tc>
      </w:tr>
      <w:tr w14:paraId="3168B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vAlign w:val="center"/>
          </w:tcPr>
          <w:p w14:paraId="1C8E0A10">
            <w:pPr>
              <w:jc w:val="center"/>
            </w:pPr>
            <w:r>
              <w:rPr>
                <w:rFonts w:hint="eastAsia"/>
              </w:rPr>
              <w:t>信资处</w:t>
            </w:r>
          </w:p>
        </w:tc>
        <w:tc>
          <w:tcPr>
            <w:tcW w:w="1417" w:type="dxa"/>
            <w:vAlign w:val="center"/>
          </w:tcPr>
          <w:p w14:paraId="1024C389">
            <w:pPr>
              <w:jc w:val="center"/>
            </w:pPr>
            <w:r>
              <w:rPr>
                <w:rFonts w:hint="eastAsia"/>
              </w:rPr>
              <w:t>信息化建设类</w:t>
            </w:r>
          </w:p>
        </w:tc>
        <w:tc>
          <w:tcPr>
            <w:tcW w:w="6663" w:type="dxa"/>
            <w:vAlign w:val="center"/>
          </w:tcPr>
          <w:p w14:paraId="6D6E0954">
            <w:pPr>
              <w:jc w:val="center"/>
            </w:pPr>
            <w:r>
              <w:rPr>
                <w:rFonts w:ascii="宋体" w:hAnsi="宋体" w:cs="宋体"/>
                <w:color w:val="000000"/>
                <w:spacing w:val="-4"/>
              </w:rPr>
              <w:t>信息化基础设施、业务管理系统、智</w:t>
            </w:r>
            <w:r>
              <w:rPr>
                <w:rFonts w:ascii="宋体" w:hAnsi="宋体" w:cs="宋体"/>
                <w:color w:val="000000"/>
              </w:rPr>
              <w:t>慧</w:t>
            </w:r>
            <w:r>
              <w:rPr>
                <w:rFonts w:hint="eastAsia" w:ascii="宋体" w:hAnsi="宋体" w:cs="宋体"/>
                <w:color w:val="000000"/>
              </w:rPr>
              <w:t>校园</w:t>
            </w:r>
            <w:r>
              <w:rPr>
                <w:rFonts w:ascii="宋体" w:hAnsi="宋体" w:cs="宋体"/>
                <w:color w:val="000000"/>
              </w:rPr>
              <w:t>建设等</w:t>
            </w:r>
          </w:p>
        </w:tc>
      </w:tr>
      <w:tr w14:paraId="5521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continue"/>
            <w:vAlign w:val="center"/>
          </w:tcPr>
          <w:p w14:paraId="7A6399F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A15E4F4">
            <w:pPr>
              <w:jc w:val="center"/>
            </w:pPr>
            <w:r>
              <w:rPr>
                <w:rFonts w:hint="eastAsia"/>
              </w:rPr>
              <w:t>教学资源保障类</w:t>
            </w:r>
          </w:p>
        </w:tc>
        <w:tc>
          <w:tcPr>
            <w:tcW w:w="6663" w:type="dxa"/>
            <w:vAlign w:val="center"/>
          </w:tcPr>
          <w:p w14:paraId="14FD5137">
            <w:pPr>
              <w:jc w:val="center"/>
              <w:rPr>
                <w:rFonts w:hint="eastAsia" w:ascii="宋体" w:hAnsi="宋体" w:cs="宋体"/>
                <w:color w:val="000000"/>
                <w:spacing w:val="-4"/>
              </w:rPr>
            </w:pPr>
            <w:r>
              <w:rPr>
                <w:rFonts w:hint="eastAsia" w:ascii="宋体" w:hAnsi="宋体" w:cs="宋体"/>
                <w:color w:val="000000"/>
                <w:spacing w:val="-4"/>
              </w:rPr>
              <w:t>基本教学资源条件保障（包括多媒体教室的教学设备、设施）等</w:t>
            </w:r>
          </w:p>
        </w:tc>
      </w:tr>
      <w:tr w14:paraId="433E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19FF2A6D">
            <w:pPr>
              <w:jc w:val="center"/>
            </w:pPr>
            <w:r>
              <w:rPr>
                <w:rFonts w:hint="eastAsia"/>
              </w:rPr>
              <w:t>国际处（国际学院）</w:t>
            </w:r>
          </w:p>
        </w:tc>
        <w:tc>
          <w:tcPr>
            <w:tcW w:w="1417" w:type="dxa"/>
            <w:vAlign w:val="center"/>
          </w:tcPr>
          <w:p w14:paraId="6D0B6692">
            <w:pPr>
              <w:jc w:val="center"/>
            </w:pPr>
            <w:r>
              <w:rPr>
                <w:rFonts w:hint="eastAsia"/>
              </w:rPr>
              <w:t>国际合作交流类</w:t>
            </w:r>
          </w:p>
        </w:tc>
        <w:tc>
          <w:tcPr>
            <w:tcW w:w="6663" w:type="dxa"/>
            <w:vAlign w:val="center"/>
          </w:tcPr>
          <w:p w14:paraId="696ADA1C"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pacing w:val="-3"/>
              </w:rPr>
            </w:pPr>
            <w:r>
              <w:rPr>
                <w:rFonts w:hint="eastAsia" w:ascii="宋体" w:hAnsi="宋体" w:cs="宋体"/>
                <w:color w:val="000000"/>
                <w:spacing w:val="-3"/>
              </w:rPr>
              <w:t>与国外（境外）合作办学、交流等</w:t>
            </w:r>
          </w:p>
        </w:tc>
      </w:tr>
      <w:tr w14:paraId="1D2C1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702" w:type="dxa"/>
            <w:vAlign w:val="center"/>
          </w:tcPr>
          <w:p w14:paraId="491F6542">
            <w:pPr>
              <w:jc w:val="center"/>
            </w:pPr>
            <w:r>
              <w:rPr>
                <w:rFonts w:hint="eastAsia"/>
              </w:rPr>
              <w:t>图书馆</w:t>
            </w:r>
          </w:p>
        </w:tc>
        <w:tc>
          <w:tcPr>
            <w:tcW w:w="1417" w:type="dxa"/>
            <w:vAlign w:val="center"/>
          </w:tcPr>
          <w:p w14:paraId="547C6885">
            <w:pPr>
              <w:jc w:val="center"/>
            </w:pPr>
            <w:r>
              <w:rPr>
                <w:rFonts w:hint="eastAsia"/>
              </w:rPr>
              <w:t>图书资源类</w:t>
            </w:r>
          </w:p>
        </w:tc>
        <w:tc>
          <w:tcPr>
            <w:tcW w:w="6663" w:type="dxa"/>
            <w:vAlign w:val="center"/>
          </w:tcPr>
          <w:p w14:paraId="43C2A476">
            <w:pPr>
              <w:spacing w:line="240" w:lineRule="exact"/>
              <w:jc w:val="center"/>
            </w:pPr>
            <w:r>
              <w:rPr>
                <w:rFonts w:ascii="宋体" w:hAnsi="宋体" w:cs="宋体"/>
                <w:color w:val="000000"/>
                <w:spacing w:val="-3"/>
              </w:rPr>
              <w:t>图书信息资料建设（纸质图书、杂志和数字图书</w:t>
            </w:r>
            <w:r>
              <w:rPr>
                <w:rFonts w:ascii="宋体" w:hAnsi="宋体" w:cs="宋体"/>
                <w:color w:val="000000"/>
              </w:rPr>
              <w:t>信息资源等）</w:t>
            </w:r>
          </w:p>
        </w:tc>
      </w:tr>
      <w:tr w14:paraId="41C9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40675CA6">
            <w:pPr>
              <w:jc w:val="center"/>
            </w:pPr>
            <w:r>
              <w:rPr>
                <w:rFonts w:hint="eastAsia"/>
              </w:rPr>
              <w:t>后勤部（卫健办、文管办）</w:t>
            </w:r>
          </w:p>
        </w:tc>
        <w:tc>
          <w:tcPr>
            <w:tcW w:w="1417" w:type="dxa"/>
            <w:vAlign w:val="center"/>
          </w:tcPr>
          <w:p w14:paraId="585A3354">
            <w:pPr>
              <w:jc w:val="center"/>
            </w:pPr>
            <w:r>
              <w:rPr>
                <w:rFonts w:hint="eastAsia"/>
              </w:rPr>
              <w:t>后勤保障类</w:t>
            </w:r>
          </w:p>
        </w:tc>
        <w:tc>
          <w:tcPr>
            <w:tcW w:w="6663" w:type="dxa"/>
            <w:vAlign w:val="center"/>
          </w:tcPr>
          <w:p w14:paraId="1770145B">
            <w:pPr>
              <w:jc w:val="left"/>
            </w:pPr>
            <w:r>
              <w:rPr>
                <w:rFonts w:ascii="宋体" w:hAnsi="宋体" w:cs="宋体"/>
                <w:color w:val="000000"/>
                <w:spacing w:val="-4"/>
              </w:rPr>
              <w:t>零星维修、校园绿化、水电暖等设施维修、道路房屋维修和节能改造、</w:t>
            </w:r>
            <w:r>
              <w:rPr>
                <w:rFonts w:ascii="宋体" w:hAnsi="宋体" w:cs="宋体"/>
                <w:color w:val="000000"/>
              </w:rPr>
              <w:t>物业管理、</w:t>
            </w:r>
            <w:r>
              <w:rPr>
                <w:rFonts w:hint="eastAsia" w:ascii="宋体" w:hAnsi="宋体" w:cs="宋体"/>
                <w:color w:val="000000"/>
              </w:rPr>
              <w:t>医疗卫生、疫情防控</w:t>
            </w:r>
            <w:r>
              <w:rPr>
                <w:rFonts w:ascii="宋体" w:hAnsi="宋体" w:cs="宋体"/>
                <w:color w:val="000000"/>
              </w:rPr>
              <w:t>等</w:t>
            </w:r>
          </w:p>
        </w:tc>
      </w:tr>
      <w:tr w14:paraId="771EC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702" w:type="dxa"/>
            <w:vAlign w:val="center"/>
          </w:tcPr>
          <w:p w14:paraId="6EB30602">
            <w:pPr>
              <w:jc w:val="center"/>
            </w:pPr>
            <w:r>
              <w:rPr>
                <w:rFonts w:hint="eastAsia"/>
              </w:rPr>
              <w:t>基建处</w:t>
            </w:r>
          </w:p>
        </w:tc>
        <w:tc>
          <w:tcPr>
            <w:tcW w:w="1417" w:type="dxa"/>
            <w:vAlign w:val="center"/>
          </w:tcPr>
          <w:p w14:paraId="64FA66D9">
            <w:pPr>
              <w:jc w:val="center"/>
            </w:pPr>
            <w:r>
              <w:rPr>
                <w:rFonts w:hint="eastAsia"/>
              </w:rPr>
              <w:t>基本建设类</w:t>
            </w:r>
          </w:p>
        </w:tc>
        <w:tc>
          <w:tcPr>
            <w:tcW w:w="6663" w:type="dxa"/>
            <w:vAlign w:val="center"/>
          </w:tcPr>
          <w:p w14:paraId="754870DD">
            <w:pPr>
              <w:jc w:val="center"/>
            </w:pPr>
            <w:r>
              <w:rPr>
                <w:rFonts w:ascii="宋体" w:hAnsi="宋体" w:cs="宋体"/>
                <w:color w:val="000000"/>
                <w:spacing w:val="-4"/>
              </w:rPr>
              <w:t>学生宿舍、教学楼等新建基本建设和土地征用等</w:t>
            </w:r>
          </w:p>
        </w:tc>
      </w:tr>
      <w:tr w14:paraId="755F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02" w:type="dxa"/>
            <w:vAlign w:val="center"/>
          </w:tcPr>
          <w:p w14:paraId="73A805F2">
            <w:pPr>
              <w:jc w:val="center"/>
            </w:pPr>
            <w:r>
              <w:rPr>
                <w:rFonts w:hint="eastAsia"/>
              </w:rPr>
              <w:t>保卫部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0FF90622">
            <w:pPr>
              <w:jc w:val="center"/>
            </w:pPr>
            <w:r>
              <w:rPr>
                <w:rFonts w:hint="eastAsia"/>
              </w:rPr>
              <w:t>安全消防类</w:t>
            </w:r>
          </w:p>
        </w:tc>
        <w:tc>
          <w:tcPr>
            <w:tcW w:w="6663" w:type="dxa"/>
            <w:vAlign w:val="center"/>
          </w:tcPr>
          <w:p w14:paraId="5F6D0B82">
            <w:pPr>
              <w:jc w:val="center"/>
            </w:pPr>
            <w:r>
              <w:rPr>
                <w:rFonts w:hint="eastAsia"/>
              </w:rPr>
              <w:t>校园安全、监控、消防等</w:t>
            </w:r>
          </w:p>
        </w:tc>
      </w:tr>
      <w:tr w14:paraId="0B5B0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02" w:type="dxa"/>
            <w:vAlign w:val="center"/>
          </w:tcPr>
          <w:p w14:paraId="68EBD685">
            <w:pPr>
              <w:jc w:val="center"/>
            </w:pPr>
            <w:r>
              <w:rPr>
                <w:rFonts w:hint="eastAsia"/>
              </w:rPr>
              <w:t>计财处</w:t>
            </w:r>
          </w:p>
        </w:tc>
        <w:tc>
          <w:tcPr>
            <w:tcW w:w="1417" w:type="dxa"/>
            <w:vAlign w:val="center"/>
          </w:tcPr>
          <w:p w14:paraId="3A91ACAB">
            <w:pPr>
              <w:jc w:val="center"/>
            </w:pPr>
            <w:r>
              <w:rPr>
                <w:rFonts w:hint="eastAsia"/>
              </w:rPr>
              <w:t>其他类</w:t>
            </w:r>
          </w:p>
        </w:tc>
        <w:tc>
          <w:tcPr>
            <w:tcW w:w="6663" w:type="dxa"/>
            <w:vAlign w:val="center"/>
          </w:tcPr>
          <w:p w14:paraId="0199FBBC">
            <w:pPr>
              <w:jc w:val="center"/>
            </w:pPr>
            <w:r>
              <w:rPr>
                <w:rFonts w:ascii="宋体" w:hAnsi="宋体" w:cs="宋体"/>
                <w:color w:val="000000"/>
              </w:rPr>
              <w:t>不属于以上大类的其他类项目</w:t>
            </w:r>
          </w:p>
        </w:tc>
      </w:tr>
    </w:tbl>
    <w:p w14:paraId="3E05229B"/>
    <w:p w14:paraId="660D6484">
      <w:r>
        <w:rPr>
          <w:rFonts w:hint="eastAsia"/>
        </w:rPr>
        <w:t>来源：《江苏师范大学专项资金管理办法（试行）》（苏师大财〔2021〕19 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24"/>
    <w:rsid w:val="00022536"/>
    <w:rsid w:val="001676AF"/>
    <w:rsid w:val="0019442B"/>
    <w:rsid w:val="00295410"/>
    <w:rsid w:val="002F3BFA"/>
    <w:rsid w:val="00304324"/>
    <w:rsid w:val="003A4334"/>
    <w:rsid w:val="003C495C"/>
    <w:rsid w:val="003C6A3F"/>
    <w:rsid w:val="004833C6"/>
    <w:rsid w:val="00514B98"/>
    <w:rsid w:val="00567727"/>
    <w:rsid w:val="005F2C15"/>
    <w:rsid w:val="00601655"/>
    <w:rsid w:val="006456AA"/>
    <w:rsid w:val="006C064B"/>
    <w:rsid w:val="006F3F6B"/>
    <w:rsid w:val="006F46D5"/>
    <w:rsid w:val="00747DE7"/>
    <w:rsid w:val="00757901"/>
    <w:rsid w:val="008216D9"/>
    <w:rsid w:val="00864BB0"/>
    <w:rsid w:val="008959E1"/>
    <w:rsid w:val="008F2023"/>
    <w:rsid w:val="009202D1"/>
    <w:rsid w:val="00926851"/>
    <w:rsid w:val="0092695E"/>
    <w:rsid w:val="009607BE"/>
    <w:rsid w:val="009735CD"/>
    <w:rsid w:val="00990A2C"/>
    <w:rsid w:val="009D7547"/>
    <w:rsid w:val="009E559B"/>
    <w:rsid w:val="009F59FB"/>
    <w:rsid w:val="00A17DC1"/>
    <w:rsid w:val="00A20E01"/>
    <w:rsid w:val="00A27482"/>
    <w:rsid w:val="00A81B70"/>
    <w:rsid w:val="00A82746"/>
    <w:rsid w:val="00AF338B"/>
    <w:rsid w:val="00B1432E"/>
    <w:rsid w:val="00B22B02"/>
    <w:rsid w:val="00B5233C"/>
    <w:rsid w:val="00B555B1"/>
    <w:rsid w:val="00BD4410"/>
    <w:rsid w:val="00BF262B"/>
    <w:rsid w:val="00C27706"/>
    <w:rsid w:val="00C4751D"/>
    <w:rsid w:val="00C47C56"/>
    <w:rsid w:val="00CA16DF"/>
    <w:rsid w:val="00CE0BAE"/>
    <w:rsid w:val="00CE3BC0"/>
    <w:rsid w:val="00D05B6F"/>
    <w:rsid w:val="00D27CDA"/>
    <w:rsid w:val="00D571A6"/>
    <w:rsid w:val="00DC5AC8"/>
    <w:rsid w:val="00DF0DE6"/>
    <w:rsid w:val="00E27D24"/>
    <w:rsid w:val="00E41684"/>
    <w:rsid w:val="00E75588"/>
    <w:rsid w:val="00E94B18"/>
    <w:rsid w:val="6F7B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2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字符"/>
    <w:basedOn w:val="11"/>
    <w:link w:val="2"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11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字符"/>
    <w:basedOn w:val="11"/>
    <w:link w:val="4"/>
    <w:uiPriority w:val="9"/>
    <w:rPr>
      <w:b/>
      <w:bCs/>
      <w:sz w:val="32"/>
      <w:szCs w:val="32"/>
    </w:rPr>
  </w:style>
  <w:style w:type="character" w:customStyle="1" w:styleId="16">
    <w:name w:val="标题 4 字符"/>
    <w:basedOn w:val="11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7">
    <w:name w:val="标题 5 字符"/>
    <w:basedOn w:val="11"/>
    <w:link w:val="6"/>
    <w:uiPriority w:val="9"/>
    <w:rPr>
      <w:b/>
      <w:bCs/>
      <w:sz w:val="28"/>
      <w:szCs w:val="28"/>
    </w:rPr>
  </w:style>
  <w:style w:type="paragraph" w:styleId="1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页眉 字符"/>
    <w:basedOn w:val="11"/>
    <w:link w:val="8"/>
    <w:uiPriority w:val="99"/>
    <w:rPr>
      <w:sz w:val="18"/>
      <w:szCs w:val="18"/>
    </w:rPr>
  </w:style>
  <w:style w:type="character" w:customStyle="1" w:styleId="20">
    <w:name w:val="页脚 字符"/>
    <w:basedOn w:val="11"/>
    <w:link w:val="7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651</Words>
  <Characters>655</Characters>
  <Lines>40</Lines>
  <Paragraphs>61</Paragraphs>
  <TotalTime>19</TotalTime>
  <ScaleCrop>false</ScaleCrop>
  <LinksUpToDate>false</LinksUpToDate>
  <CharactersWithSpaces>656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2026-08-06T09:41:00Z</dcterms:created>
  <dc:creator>Administrator</dc:creator>
  <cp:lastModifiedBy>海德薇</cp:lastModifiedBy>
  <dcterms:modified xsi:type="dcterms:W3CDTF">2026-08-07T03:14:11Z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eyJoZGlkIjoiN2M3MjI4YjFlY2U2N2MxMWEyYjJlZGNhMmI3MWNmYWMiLCJ1c2VySWQiOiIxNDkyMjY3ODk1In0=</vt:lpwstr>
  </property>
  <property fmtid="{D5CDD505-2E9C-101B-9397-08002B2CF9AE}" pid="3" name="KSOProductBuildVer">
    <vt:lpwstr>2052-12.1.0.21915</vt:lpwstr>
  </property>
  <property fmtid="{D5CDD505-2E9C-101B-9397-08002B2CF9AE}" pid="4" name="ICV">
    <vt:lpwstr>039FF5D7EA484047BF43B2FF65779C9A_12</vt:lpwstr>
  </property>
</Properties>
</file>