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089A8" w14:textId="77777777" w:rsidR="002A3BD7" w:rsidRPr="00560C02" w:rsidRDefault="002A3BD7" w:rsidP="002A3BD7">
      <w:pPr>
        <w:spacing w:line="360" w:lineRule="auto"/>
        <w:ind w:firstLine="420"/>
        <w:jc w:val="left"/>
        <w:rPr>
          <w:rFonts w:ascii="Times New Roman" w:eastAsia="宋体" w:hAnsi="Times New Roman" w:cs="Times New Roman"/>
          <w:sz w:val="32"/>
          <w:szCs w:val="32"/>
        </w:rPr>
      </w:pPr>
    </w:p>
    <w:p w14:paraId="017DE0A1" w14:textId="257A2D65" w:rsidR="002A3BD7" w:rsidRPr="00560C02" w:rsidRDefault="002A3BD7" w:rsidP="002A3BD7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560C02">
        <w:rPr>
          <w:rFonts w:ascii="方正小标宋简体" w:eastAsia="方正小标宋简体" w:hAnsi="Times New Roman" w:cs="Times New Roman" w:hint="eastAsia"/>
          <w:sz w:val="44"/>
          <w:szCs w:val="44"/>
        </w:rPr>
        <w:t>企业国有资产</w:t>
      </w:r>
      <w:r w:rsidR="00CC0BB9">
        <w:rPr>
          <w:rFonts w:ascii="方正小标宋简体" w:eastAsia="方正小标宋简体" w:hAnsi="Times New Roman" w:cs="Times New Roman" w:hint="eastAsia"/>
          <w:sz w:val="44"/>
          <w:szCs w:val="44"/>
        </w:rPr>
        <w:t>**</w:t>
      </w:r>
      <w:r w:rsidRPr="00560C02">
        <w:rPr>
          <w:rFonts w:ascii="方正小标宋简体" w:eastAsia="方正小标宋简体" w:hAnsi="Times New Roman" w:cs="Times New Roman" w:hint="eastAsia"/>
          <w:sz w:val="44"/>
          <w:szCs w:val="44"/>
        </w:rPr>
        <w:t>报表编制说明</w:t>
      </w:r>
    </w:p>
    <w:p w14:paraId="551F37DC" w14:textId="305E52F9" w:rsidR="002A3BD7" w:rsidRPr="00560C02" w:rsidRDefault="00242097" w:rsidP="00242097">
      <w:pPr>
        <w:spacing w:line="360" w:lineRule="auto"/>
        <w:jc w:val="left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r w:rsidRPr="00242097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盘活方向</w:t>
      </w: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：</w:t>
      </w:r>
      <w:r w:rsidRPr="00242097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优化在用</w:t>
      </w: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、</w:t>
      </w:r>
      <w:r w:rsidRPr="00242097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处置变现</w:t>
      </w: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、</w:t>
      </w:r>
      <w:r w:rsidRPr="00242097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资产出租</w:t>
      </w: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、</w:t>
      </w:r>
      <w:r w:rsidRPr="00242097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资源整合</w:t>
      </w: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、</w:t>
      </w:r>
      <w:r w:rsidRPr="00242097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清收债权</w:t>
      </w: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、</w:t>
      </w:r>
      <w:r w:rsidRPr="00242097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引入社会资本</w:t>
      </w: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、</w:t>
      </w:r>
      <w:r w:rsidRPr="00242097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推进资产证券化</w:t>
      </w: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、</w:t>
      </w:r>
      <w:r w:rsidRPr="00242097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其他方式盘活</w:t>
      </w:r>
    </w:p>
    <w:p w14:paraId="29AED5AE" w14:textId="77777777" w:rsidR="002A3BD7" w:rsidRPr="00560C02" w:rsidRDefault="002A3BD7" w:rsidP="00560C02">
      <w:pPr>
        <w:spacing w:afterLines="50" w:after="156" w:line="560" w:lineRule="exact"/>
        <w:jc w:val="center"/>
        <w:rPr>
          <w:rFonts w:ascii="Times New Roman" w:eastAsia="华文中宋" w:hAnsi="Times New Roman" w:cs="Times New Roman"/>
          <w:b/>
          <w:sz w:val="32"/>
          <w:szCs w:val="32"/>
        </w:rPr>
      </w:pPr>
      <w:r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第一部分：总体要求</w:t>
      </w:r>
    </w:p>
    <w:p w14:paraId="33484296" w14:textId="77777777" w:rsidR="002A3BD7" w:rsidRPr="00560C02" w:rsidRDefault="002A3BD7" w:rsidP="00560C02">
      <w:pPr>
        <w:spacing w:line="560" w:lineRule="exact"/>
        <w:ind w:firstLineChars="200" w:firstLine="640"/>
        <w:rPr>
          <w:rFonts w:ascii="Times New Roman" w:eastAsia="华文中宋" w:hAnsi="Times New Roman" w:cs="Times New Roman"/>
          <w:b/>
          <w:sz w:val="32"/>
          <w:szCs w:val="32"/>
        </w:rPr>
      </w:pPr>
      <w:r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一、编报范围</w:t>
      </w:r>
    </w:p>
    <w:p w14:paraId="2406E4E8" w14:textId="77777777" w:rsidR="00121D93" w:rsidRPr="00560C02" w:rsidRDefault="002A3BD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sz w:val="32"/>
          <w:szCs w:val="32"/>
        </w:rPr>
        <w:t>本套报表编报范围包括：全省</w:t>
      </w:r>
      <w:r w:rsidRPr="00560C02">
        <w:rPr>
          <w:rFonts w:ascii="Times New Roman" w:eastAsia="仿宋_GB2312" w:hAnsi="Times New Roman" w:cs="Times New Roman" w:hint="eastAsia"/>
          <w:sz w:val="32"/>
          <w:szCs w:val="32"/>
        </w:rPr>
        <w:t>各级国有独资企业、国有全资企业、国有控股企业、国有实际控制企业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0FD724D0" w14:textId="05F1B058" w:rsidR="002A3BD7" w:rsidRPr="00560C02" w:rsidRDefault="002A3BD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二、报表构成</w:t>
      </w:r>
    </w:p>
    <w:p w14:paraId="4BABFAD5" w14:textId="77777777" w:rsidR="002A3BD7" w:rsidRPr="00560C02" w:rsidRDefault="002A3BD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本套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报表</w:t>
      </w: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包括单户表、汇总表两部分，其中：</w:t>
      </w:r>
    </w:p>
    <w:p w14:paraId="1FC28ADB" w14:textId="72B50DE7" w:rsidR="002A3BD7" w:rsidRPr="00560C02" w:rsidRDefault="002A3BD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（一）单户表由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集团母公司、</w:t>
      </w: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各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子公司</w:t>
      </w: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编报，包括封面、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1</w:t>
      </w:r>
      <w:r w:rsidR="00F83AFE" w:rsidRPr="00560C02">
        <w:rPr>
          <w:rFonts w:ascii="Times New Roman" w:eastAsia="仿宋_GB2312" w:hAnsi="Times New Roman" w:cs="Times New Roman"/>
          <w:bCs/>
          <w:sz w:val="32"/>
          <w:szCs w:val="32"/>
        </w:rPr>
        <w:t>1</w:t>
      </w: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张主表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。</w:t>
      </w:r>
    </w:p>
    <w:p w14:paraId="0555C65C" w14:textId="77777777" w:rsidR="002A3BD7" w:rsidRPr="00560C02" w:rsidRDefault="002A3BD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（二）汇总表由单户表汇总生成，由各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集团公司</w:t>
      </w: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按照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股权和管理层级</w:t>
      </w: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关系逐级汇总编报。</w:t>
      </w:r>
    </w:p>
    <w:p w14:paraId="46A75FE2" w14:textId="77777777" w:rsidR="002A3BD7" w:rsidRPr="00560C02" w:rsidRDefault="002A3BD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三、编报要求</w:t>
      </w:r>
    </w:p>
    <w:p w14:paraId="1E163E3D" w14:textId="77777777" w:rsidR="002A3BD7" w:rsidRPr="00560C02" w:rsidRDefault="002A3BD7" w:rsidP="00560C02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（一）按照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股权和</w:t>
      </w: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管理级次，逐级汇总上报。</w:t>
      </w:r>
    </w:p>
    <w:p w14:paraId="565E7B88" w14:textId="26E33F85" w:rsidR="002A3BD7" w:rsidRPr="00560C02" w:rsidRDefault="002A3BD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（二）各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国有公司</w:t>
      </w: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应在各项资产全面盘点的基础上，真实、准确</w:t>
      </w:r>
      <w:r w:rsidR="00F83AFE"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地</w:t>
      </w: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填报和编制本套报表。</w:t>
      </w:r>
    </w:p>
    <w:p w14:paraId="01B5F44A" w14:textId="20228BA8" w:rsidR="002A3BD7" w:rsidRPr="00560C02" w:rsidRDefault="002A3BD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（三）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本套报表的单户表录入金额单位为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“</w:t>
      </w:r>
      <w:r w:rsidR="00934EB3" w:rsidRPr="00560C02">
        <w:rPr>
          <w:rFonts w:ascii="Times New Roman" w:eastAsia="仿宋_GB2312" w:hAnsi="Times New Roman" w:cs="Times New Roman" w:hint="eastAsia"/>
          <w:sz w:val="32"/>
          <w:szCs w:val="32"/>
        </w:rPr>
        <w:t>万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元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（保留</w:t>
      </w:r>
      <w:r w:rsidR="00934EB3" w:rsidRPr="00560C02">
        <w:rPr>
          <w:rFonts w:ascii="Times New Roman" w:eastAsia="仿宋_GB2312" w:hAnsi="Times New Roman" w:cs="Times New Roman" w:hint="eastAsia"/>
          <w:sz w:val="32"/>
          <w:szCs w:val="32"/>
        </w:rPr>
        <w:t>一位小数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），汇总</w:t>
      </w:r>
      <w:proofErr w:type="gramStart"/>
      <w:r w:rsidRPr="00560C02">
        <w:rPr>
          <w:rFonts w:ascii="Times New Roman" w:eastAsia="仿宋_GB2312" w:hAnsi="Times New Roman" w:cs="Times New Roman"/>
          <w:sz w:val="32"/>
          <w:szCs w:val="32"/>
        </w:rPr>
        <w:t>表金额</w:t>
      </w:r>
      <w:proofErr w:type="gramEnd"/>
      <w:r w:rsidRPr="00560C02">
        <w:rPr>
          <w:rFonts w:ascii="Times New Roman" w:eastAsia="仿宋_GB2312" w:hAnsi="Times New Roman" w:cs="Times New Roman"/>
          <w:sz w:val="32"/>
          <w:szCs w:val="32"/>
        </w:rPr>
        <w:t>单位为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万元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（保留一位小数）。</w:t>
      </w:r>
    </w:p>
    <w:p w14:paraId="3C69733B" w14:textId="77777777" w:rsidR="002A3BD7" w:rsidRPr="00560C02" w:rsidRDefault="002A3BD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（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四</w:t>
      </w:r>
      <w:r w:rsidRPr="00560C02">
        <w:rPr>
          <w:rFonts w:ascii="Times New Roman" w:eastAsia="仿宋_GB2312" w:hAnsi="Times New Roman" w:cs="Times New Roman"/>
          <w:bCs/>
          <w:sz w:val="32"/>
          <w:szCs w:val="32"/>
        </w:rPr>
        <w:t>）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本套报表</w:t>
      </w:r>
      <w:r w:rsidRPr="00560C02">
        <w:rPr>
          <w:rFonts w:ascii="Times New Roman" w:eastAsia="仿宋_GB2312" w:hAnsi="Times New Roman" w:cs="Times New Roman" w:hint="eastAsia"/>
          <w:sz w:val="32"/>
          <w:szCs w:val="32"/>
        </w:rPr>
        <w:t>涉及的时间格式为：</w:t>
      </w:r>
      <w:proofErr w:type="spellStart"/>
      <w:r w:rsidRPr="00560C02">
        <w:rPr>
          <w:rFonts w:ascii="Times New Roman" w:eastAsia="仿宋_GB2312" w:hAnsi="Times New Roman" w:cs="Times New Roman" w:hint="eastAsia"/>
          <w:sz w:val="32"/>
          <w:szCs w:val="32"/>
        </w:rPr>
        <w:t>yyyy</w:t>
      </w:r>
      <w:proofErr w:type="spellEnd"/>
      <w:r w:rsidRPr="00560C02">
        <w:rPr>
          <w:rFonts w:ascii="Times New Roman" w:eastAsia="仿宋_GB2312" w:hAnsi="Times New Roman" w:cs="Times New Roman" w:hint="eastAsia"/>
          <w:sz w:val="32"/>
          <w:szCs w:val="32"/>
        </w:rPr>
        <w:t>-mm-dd</w:t>
      </w:r>
      <w:r w:rsidRPr="00560C02">
        <w:rPr>
          <w:rFonts w:ascii="Times New Roman" w:eastAsia="仿宋_GB2312" w:hAnsi="Times New Roman" w:cs="Times New Roman" w:hint="eastAsia"/>
          <w:sz w:val="32"/>
          <w:szCs w:val="32"/>
        </w:rPr>
        <w:t>，示例：</w:t>
      </w:r>
      <w:r w:rsidRPr="00560C02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2024-06-30</w:t>
      </w:r>
      <w:r w:rsidRPr="00560C02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347668B1" w14:textId="77777777" w:rsidR="006232E3" w:rsidRPr="00560C02" w:rsidRDefault="006232E3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sz w:val="32"/>
          <w:szCs w:val="32"/>
        </w:rPr>
        <w:t>（五）各表单信息不得随意修改，否则系统无法识别。</w:t>
      </w:r>
    </w:p>
    <w:p w14:paraId="3D9B1901" w14:textId="77777777" w:rsidR="00252744" w:rsidRPr="00560C02" w:rsidRDefault="00252744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sz w:val="32"/>
          <w:szCs w:val="32"/>
        </w:rPr>
        <w:t>（六）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每个集团汇总表，系统将自动生成，无需人工填报。</w:t>
      </w:r>
    </w:p>
    <w:p w14:paraId="021B18E1" w14:textId="6854777B" w:rsidR="0020216A" w:rsidRPr="00560C02" w:rsidRDefault="0020216A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（</w:t>
      </w:r>
      <w:r w:rsidR="00E30463"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七</w:t>
      </w:r>
      <w:r w:rsidRPr="00560C02">
        <w:rPr>
          <w:rFonts w:ascii="Times New Roman" w:eastAsia="仿宋_GB2312" w:hAnsi="Times New Roman" w:cs="Times New Roman" w:hint="eastAsia"/>
          <w:bCs/>
          <w:sz w:val="32"/>
          <w:szCs w:val="32"/>
        </w:rPr>
        <w:t>）各表格数据遵循“不重复”原则，已在一张表格反映的资产数据，在其他表格中不再反映。</w:t>
      </w:r>
    </w:p>
    <w:p w14:paraId="64961739" w14:textId="4D4A860E" w:rsidR="002A3BD7" w:rsidRPr="00560C02" w:rsidRDefault="002A3BD7" w:rsidP="00560C02">
      <w:pPr>
        <w:spacing w:beforeLines="50" w:before="156" w:afterLines="50" w:after="156" w:line="560" w:lineRule="exact"/>
        <w:ind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第二部分：企业国有资产</w:t>
      </w:r>
      <w:r w:rsidR="00CC0BB9">
        <w:rPr>
          <w:rFonts w:ascii="Times New Roman" w:eastAsia="黑体" w:hAnsi="Times New Roman" w:cs="Times New Roman"/>
          <w:bCs/>
          <w:kern w:val="44"/>
          <w:sz w:val="32"/>
          <w:szCs w:val="32"/>
        </w:rPr>
        <w:t>**</w:t>
      </w:r>
      <w:r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报表编制说明</w:t>
      </w:r>
      <w:bookmarkStart w:id="0" w:name="OLE_LINK11"/>
    </w:p>
    <w:p w14:paraId="6D05DB58" w14:textId="77777777" w:rsidR="002A3BD7" w:rsidRPr="00560C02" w:rsidRDefault="002A3BD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1" w:name="_Hlk176367997"/>
      <w:r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一、单户表封面编制说明</w:t>
      </w:r>
    </w:p>
    <w:bookmarkEnd w:id="0"/>
    <w:bookmarkEnd w:id="1"/>
    <w:p w14:paraId="14BCB68F" w14:textId="0B78A685" w:rsidR="002A3BD7" w:rsidRPr="00560C02" w:rsidRDefault="002A3BD7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b/>
          <w:bCs/>
          <w:sz w:val="32"/>
          <w:szCs w:val="32"/>
        </w:rPr>
        <w:t>单位名称：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填写单位全称，并在上报纸</w:t>
      </w:r>
      <w:proofErr w:type="gramStart"/>
      <w:r w:rsidRPr="00560C02">
        <w:rPr>
          <w:rFonts w:ascii="Times New Roman" w:eastAsia="仿宋_GB2312" w:hAnsi="Times New Roman" w:cs="Times New Roman"/>
          <w:sz w:val="32"/>
          <w:szCs w:val="32"/>
        </w:rPr>
        <w:t>质文件</w:t>
      </w:r>
      <w:proofErr w:type="gramEnd"/>
      <w:r w:rsidRPr="00560C02">
        <w:rPr>
          <w:rFonts w:ascii="Times New Roman" w:eastAsia="仿宋_GB2312" w:hAnsi="Times New Roman" w:cs="Times New Roman"/>
          <w:sz w:val="32"/>
          <w:szCs w:val="32"/>
        </w:rPr>
        <w:t>时加盖单位公章。</w:t>
      </w:r>
      <w:r w:rsidRPr="00560C02">
        <w:rPr>
          <w:rFonts w:ascii="Times New Roman" w:eastAsia="仿宋_GB2312" w:hAnsi="Times New Roman" w:cs="Times New Roman" w:hint="eastAsia"/>
          <w:sz w:val="32"/>
          <w:szCs w:val="32"/>
        </w:rPr>
        <w:t>集团母公司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填报本级报表时，应在单位名称后加注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560C02">
        <w:rPr>
          <w:rFonts w:ascii="Times New Roman" w:eastAsia="仿宋_GB2312" w:hAnsi="Times New Roman" w:cs="Times New Roman" w:hint="eastAsia"/>
          <w:sz w:val="32"/>
          <w:szCs w:val="32"/>
        </w:rPr>
        <w:t>母公司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560C02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3D1F5E39" w14:textId="77777777" w:rsidR="002A3BD7" w:rsidRPr="00560C02" w:rsidRDefault="00113A22" w:rsidP="00560C02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二、企业国有资产统计明细表</w:t>
      </w:r>
    </w:p>
    <w:p w14:paraId="776E8646" w14:textId="77777777" w:rsidR="00113A22" w:rsidRPr="00560C02" w:rsidRDefault="00113A22" w:rsidP="00560C02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（一）字段说明。</w:t>
      </w:r>
    </w:p>
    <w:p w14:paraId="662215E7" w14:textId="16EC8996" w:rsidR="00113A22" w:rsidRPr="00560C02" w:rsidRDefault="00113A2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资产名称：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自行填写，不做强制要求（可填写入账名称）。</w:t>
      </w:r>
    </w:p>
    <w:p w14:paraId="44AF1D1A" w14:textId="1575DF9D" w:rsidR="00113A22" w:rsidRPr="00560C02" w:rsidRDefault="00113A2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所属单位：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填写填表单位名称，非所属集团。</w:t>
      </w:r>
    </w:p>
    <w:p w14:paraId="0CFC54A7" w14:textId="002C0E34" w:rsidR="00113A22" w:rsidRPr="00560C02" w:rsidRDefault="00113A2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3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资产坐落区域：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根据下拉菜单据实填写。</w:t>
      </w:r>
    </w:p>
    <w:p w14:paraId="474834DA" w14:textId="06C9BF28" w:rsidR="00113A22" w:rsidRPr="00560C02" w:rsidRDefault="00113A2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4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坐落位置：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填写格式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街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号。</w:t>
      </w:r>
    </w:p>
    <w:p w14:paraId="38207327" w14:textId="6A735C92" w:rsidR="00113A22" w:rsidRPr="00560C02" w:rsidRDefault="00113A2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5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权属证书：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未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取得权属证书的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此栏目不填写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14:paraId="4FEE5E7B" w14:textId="520C49A1" w:rsidR="00113A22" w:rsidRPr="00560C02" w:rsidRDefault="00113A2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6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取得日期：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填写入账日期，日期格式为</w:t>
      </w:r>
      <w:proofErr w:type="spellStart"/>
      <w:r w:rsidR="00F83AFE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yyyy</w:t>
      </w:r>
      <w:proofErr w:type="spellEnd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-mm-dd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14:paraId="06AB812F" w14:textId="532C3B00" w:rsidR="00113A22" w:rsidRPr="00560C02" w:rsidRDefault="00113A2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7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账面数：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账面值是指原值减去折旧摊销和减值后的价值（财务报表数）。</w:t>
      </w:r>
    </w:p>
    <w:p w14:paraId="7C879C25" w14:textId="4745502E" w:rsidR="00113A22" w:rsidRPr="00560C02" w:rsidRDefault="00113A2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8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CC0BB9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**</w:t>
      </w: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数：</w:t>
      </w:r>
      <w:r w:rsidR="00CC0BB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数等于账面数和</w:t>
      </w:r>
      <w:r w:rsidR="00CC0BB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变动数之和</w:t>
      </w:r>
      <w:r w:rsidR="004D766F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CC0BB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</w:t>
      </w:r>
      <w:r w:rsidR="004D766F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变动数必填，没有的填</w:t>
      </w:r>
      <w:r w:rsidR="004D766F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="004D766F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14:paraId="797E40DB" w14:textId="376C343D" w:rsidR="00113A22" w:rsidRPr="00560C02" w:rsidRDefault="00113A2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2" w:name="_Hlk176368224"/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lastRenderedPageBreak/>
        <w:t>9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决策方式：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根据下拉菜单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按取得资产时点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据实填写，包括“企业内部”、“国资监管部门”、“政府部门”、“无决策”。</w:t>
      </w:r>
    </w:p>
    <w:bookmarkEnd w:id="2"/>
    <w:p w14:paraId="7B8B16DA" w14:textId="27945649" w:rsidR="00113A22" w:rsidRPr="00560C02" w:rsidRDefault="00113A2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10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是否可盘活：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根据下拉菜单据实填写，包括“近期可盘活”、“中期可盘活”、“远期可盘活”、“无需盘活”。</w:t>
      </w:r>
    </w:p>
    <w:p w14:paraId="21F8AECB" w14:textId="77777777" w:rsidR="00113A22" w:rsidRPr="00560C02" w:rsidRDefault="00113A2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近期可盘活：指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2025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月底之前可盘活。</w:t>
      </w:r>
    </w:p>
    <w:p w14:paraId="5C56767D" w14:textId="77777777" w:rsidR="00113A22" w:rsidRPr="00560C02" w:rsidRDefault="00113A2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中期可盘活：指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2026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月底前可盘活。</w:t>
      </w:r>
    </w:p>
    <w:p w14:paraId="7C0C83F4" w14:textId="77777777" w:rsidR="00113A22" w:rsidRPr="00560C02" w:rsidRDefault="00113A2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远期可盘活：指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2026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月以后可盘活。</w:t>
      </w:r>
    </w:p>
    <w:p w14:paraId="38C787D1" w14:textId="77777777" w:rsidR="00113A22" w:rsidRPr="00560C02" w:rsidRDefault="00113A2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无需盘活：正常资产选择“无需盘活”选项。</w:t>
      </w:r>
    </w:p>
    <w:p w14:paraId="277304C9" w14:textId="157DA9B6" w:rsidR="00244712" w:rsidRPr="00560C02" w:rsidRDefault="00113A2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11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244712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盘活收益</w:t>
      </w:r>
      <w:r w:rsidR="00701E76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：</w:t>
      </w:r>
      <w:r w:rsidR="0024471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指获取的现金收入，如资产出租填报年出租收益，如资产处置</w:t>
      </w:r>
      <w:proofErr w:type="gramStart"/>
      <w:r w:rsidR="0024471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填实际</w:t>
      </w:r>
      <w:proofErr w:type="gramEnd"/>
      <w:r w:rsidR="0024471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处置收益。</w:t>
      </w:r>
    </w:p>
    <w:p w14:paraId="59B238F0" w14:textId="2C87264A" w:rsidR="00113A22" w:rsidRPr="00560C02" w:rsidRDefault="0024471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1</w:t>
      </w:r>
      <w:r w:rsidRPr="00560C0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113A22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是否账外资产：</w:t>
      </w:r>
      <w:r w:rsidR="00113A2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指应入账未入账资产；根据下拉菜单据实填写，选择“是”或“否”。</w:t>
      </w:r>
      <w:r w:rsidR="00696214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是否账外资产选“是”，则存在问题必须选择填写“遗漏”或“隐匿”</w:t>
      </w:r>
    </w:p>
    <w:p w14:paraId="253F2B20" w14:textId="00B93D5A" w:rsidR="00113A22" w:rsidRPr="00560C02" w:rsidRDefault="0024471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3" w:name="_Hlk176362928"/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1</w:t>
      </w:r>
      <w:r w:rsidRPr="00560C0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3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113A22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是否闲置或低效无效资产：</w:t>
      </w:r>
      <w:r w:rsidR="00113A2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指未使用或使用效益不高的资产</w:t>
      </w:r>
      <w:bookmarkEnd w:id="3"/>
      <w:r w:rsidR="00113A2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；根据下拉菜单据实填写，选择“是”或“否”。</w:t>
      </w:r>
    </w:p>
    <w:p w14:paraId="03663F99" w14:textId="3073CF1A" w:rsidR="00113A22" w:rsidRPr="00560C02" w:rsidRDefault="0024471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1</w:t>
      </w:r>
      <w:r w:rsidRPr="00560C0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4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701E76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问题部分所涉及金额：</w:t>
      </w:r>
      <w:r w:rsidR="00701E7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指所涉及有问题资产的</w:t>
      </w:r>
      <w:r w:rsidR="00CC0BB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</w:t>
      </w:r>
      <w:r w:rsidR="00701E7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后账面值。同时在具体问题中分别</w:t>
      </w:r>
      <w:proofErr w:type="gramStart"/>
      <w:r w:rsidR="00701E7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作出</w:t>
      </w:r>
      <w:proofErr w:type="gramEnd"/>
      <w:r w:rsidR="00701E7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说明</w:t>
      </w:r>
      <w:r w:rsidR="00113A2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14:paraId="04A28350" w14:textId="75B222E2" w:rsidR="00B64174" w:rsidRPr="00560C02" w:rsidRDefault="0024471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4" w:name="_Hlk176363315"/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1</w:t>
      </w:r>
      <w:r w:rsidRPr="00560C0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5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701E76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是否存在风险资产：</w:t>
      </w:r>
      <w:r w:rsidR="00701E7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指应计提未计提减值或未充分计提减值的资产，应收回（取）未收回（取）或未足额收回（取）的资产，以及其他存在潜在损失或已经形成损失的资产</w:t>
      </w:r>
      <w:bookmarkEnd w:id="4"/>
      <w:r w:rsidR="00696214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14:paraId="69944669" w14:textId="7A6B1A85" w:rsidR="00113A22" w:rsidRPr="00560C02" w:rsidRDefault="0024471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1</w:t>
      </w:r>
      <w:r w:rsidRPr="00560C0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6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701E76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预计损失金额：</w:t>
      </w:r>
      <w:r w:rsidR="00701E7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指尚未处理的资产净损失和潜亏（资金）挂帐</w:t>
      </w:r>
      <w:r w:rsidR="00447C0C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701E7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以及按财务会计制度规定已计提</w:t>
      </w:r>
      <w:r w:rsidR="00447C0C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和</w:t>
      </w:r>
      <w:r w:rsidR="00701E7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应提未</w:t>
      </w:r>
      <w:proofErr w:type="gramStart"/>
      <w:r w:rsidR="00701E7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提资产</w:t>
      </w:r>
      <w:proofErr w:type="gramEnd"/>
      <w:r w:rsidR="00701E7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减值准备</w:t>
      </w:r>
      <w:r w:rsidR="00701E76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。</w:t>
      </w:r>
    </w:p>
    <w:p w14:paraId="4F68829F" w14:textId="780D5FB6" w:rsidR="00701E76" w:rsidRPr="00560C02" w:rsidRDefault="00244712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lastRenderedPageBreak/>
        <w:t>1</w:t>
      </w:r>
      <w:r w:rsidRPr="00560C0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7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701E76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存在问题</w:t>
      </w:r>
      <w:r w:rsidR="00701E7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下拉菜单只能单选。正常资产选择“无问题”选项。是否账外资产选择“是”，则存在问题必须选择填写“遗漏”或“隐匿”</w:t>
      </w:r>
      <w:r w:rsidR="00113A2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14:paraId="4FE765DD" w14:textId="691C629E" w:rsidR="00113A22" w:rsidRPr="00560C02" w:rsidRDefault="00E9542B" w:rsidP="00560C02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5" w:name="_Hlk176368671"/>
      <w:r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1</w:t>
      </w:r>
      <w:r w:rsidRPr="00560C02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8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113A22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整改</w:t>
      </w:r>
      <w:r w:rsidR="00934EB3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状态</w:t>
      </w:r>
      <w:r w:rsidR="00113A22" w:rsidRPr="00560C02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：</w:t>
      </w:r>
      <w:r w:rsidR="00113A2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根据下拉菜单据实填写，包括“未整改”、“整改中”、“整改已完成”。</w:t>
      </w:r>
      <w:r w:rsidR="00CC0BB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</w:t>
      </w:r>
      <w:r w:rsidR="00113A2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有问题的资产全部要反映，对账外资产和盘增资产已登记入账、盘减数已履行审批手续的，按已完成整改填列。</w:t>
      </w:r>
    </w:p>
    <w:bookmarkEnd w:id="5"/>
    <w:p w14:paraId="7B3BBE67" w14:textId="4175814A" w:rsidR="00B64174" w:rsidRPr="00560C02" w:rsidRDefault="00E9542B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9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B64174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凡是选择“其他”选项的都要在备注中说明情况。</w:t>
      </w:r>
    </w:p>
    <w:p w14:paraId="3E045D92" w14:textId="43D356C7" w:rsidR="00945D3E" w:rsidRPr="00560C02" w:rsidRDefault="00E9542B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945D3E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金额单位为万元，</w:t>
      </w:r>
      <w:r w:rsidR="00424EC7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除了和金额相关的保留一位小数，</w:t>
      </w:r>
      <w:proofErr w:type="gramStart"/>
      <w:r w:rsidR="00424EC7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其余和</w:t>
      </w:r>
      <w:proofErr w:type="gramEnd"/>
      <w:r w:rsidR="00424EC7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数字有关的填报内容皆保留整数。</w:t>
      </w:r>
    </w:p>
    <w:p w14:paraId="48867019" w14:textId="77777777" w:rsidR="00113A22" w:rsidRPr="00560C02" w:rsidRDefault="00113A22" w:rsidP="00560C02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（二）表格说明。</w:t>
      </w:r>
    </w:p>
    <w:p w14:paraId="6887428D" w14:textId="44E7B1FD" w:rsidR="00C04358" w:rsidRPr="00560C02" w:rsidRDefault="00113A22" w:rsidP="00560C02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bookmarkStart w:id="6" w:name="_Hlk176364089"/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1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</w:t>
      </w:r>
      <w:r w:rsidR="00C04358"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土地</w:t>
      </w:r>
      <w:r w:rsidR="00244712"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产权类</w:t>
      </w:r>
      <w:r w:rsidR="00C04358"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资产</w:t>
      </w:r>
      <w:r w:rsidR="00CC0BB9">
        <w:rPr>
          <w:rFonts w:ascii="Times New Roman" w:eastAsia="黑体" w:hAnsi="Times New Roman" w:cs="Times New Roman"/>
          <w:bCs/>
          <w:kern w:val="44"/>
          <w:sz w:val="32"/>
          <w:szCs w:val="32"/>
        </w:rPr>
        <w:t>**</w:t>
      </w:r>
      <w:r w:rsidR="00244712"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明细</w:t>
      </w:r>
      <w:r w:rsidR="00C04358"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表（</w:t>
      </w:r>
      <w:r w:rsidR="00C04358"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01</w:t>
      </w:r>
      <w:r w:rsidR="00C04358"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表）</w:t>
      </w:r>
    </w:p>
    <w:bookmarkEnd w:id="6"/>
    <w:p w14:paraId="28110267" w14:textId="5290D143" w:rsidR="00F07454" w:rsidRPr="00560C02" w:rsidRDefault="00F07454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本表反映在各</w:t>
      </w:r>
      <w:r w:rsidR="002475A5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类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会计科目中核算的土地资产。对价值已计入房屋建筑物的，在房屋建筑类</w:t>
      </w:r>
      <w:r w:rsidR="00CC0BB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明细表（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02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表）中反映。</w:t>
      </w:r>
    </w:p>
    <w:p w14:paraId="2F95E177" w14:textId="0251D6A8" w:rsidR="00EA34F7" w:rsidRPr="00560C02" w:rsidRDefault="00F07454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EA34F7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本表需逐笔填报每宗土地情况。</w:t>
      </w:r>
    </w:p>
    <w:p w14:paraId="67A7E343" w14:textId="7556A862" w:rsidR="00E30463" w:rsidRPr="00560C02" w:rsidRDefault="00E30463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房地产</w:t>
      </w:r>
      <w:r w:rsidR="009528CC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开发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企业：指取得房地产开发资质证书的企业</w:t>
      </w:r>
    </w:p>
    <w:p w14:paraId="23F766FA" w14:textId="7E38824F" w:rsidR="00C04358" w:rsidRPr="00560C02" w:rsidRDefault="009528C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土地性质：</w:t>
      </w:r>
      <w:r w:rsidR="00F120F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根据下拉菜单据实填写，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包括</w:t>
      </w:r>
      <w:r w:rsidR="00C04358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“城镇住宅用地—普通商品房”、“城镇住宅用地—安置房、经适房等保障类房屋”、“工业用地”、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其他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14:paraId="65364901" w14:textId="25285FA9" w:rsidR="00C04358" w:rsidRPr="00560C02" w:rsidRDefault="009528C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763A4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资产入账科目：根据下拉菜单据实填写，包括</w:t>
      </w:r>
      <w:r w:rsidR="00763A46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C04358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无形资产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C04358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投资性房地产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C04358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在建工程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C04358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存货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“持有待售资产”、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其他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C04358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14:paraId="30422271" w14:textId="18126B6F" w:rsidR="00E9542B" w:rsidRPr="00560C02" w:rsidRDefault="009528C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7" w:name="_Hlk176363390"/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6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资产来源：根据下拉菜单据实填写，包括“出让”、“投资者投入”、“置换”、“划拨”、“捐赠”、“其他”。</w:t>
      </w:r>
    </w:p>
    <w:p w14:paraId="6E9B9070" w14:textId="13E28883" w:rsidR="00A41D91" w:rsidRPr="00560C02" w:rsidRDefault="009528C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7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A41D9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使用方向：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包括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A41D9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自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用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0E666C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“已开发”、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0E666C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收储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A41D9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0E666C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出租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0E666C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“</w:t>
      </w:r>
      <w:r w:rsidR="000E666C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闲置</w:t>
      </w:r>
      <w:r w:rsidR="000E666C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0E666C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0E666C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其他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A41D9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14:paraId="61011A29" w14:textId="77777777" w:rsidR="000E666C" w:rsidRPr="00560C02" w:rsidRDefault="000E666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8" w:name="_Hlk176363468"/>
      <w:bookmarkEnd w:id="7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自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用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指本单</w:t>
      </w:r>
      <w:proofErr w:type="gramStart"/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位拟</w:t>
      </w:r>
      <w:proofErr w:type="gramEnd"/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自行使用或正在自行使用的部分。</w:t>
      </w:r>
    </w:p>
    <w:p w14:paraId="0255924E" w14:textId="6D1AAB47" w:rsidR="003679C3" w:rsidRPr="00560C02" w:rsidRDefault="003679C3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已开发：指</w:t>
      </w:r>
      <w:r w:rsidR="00B330FA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已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完成开发或正在开发的部分。</w:t>
      </w:r>
    </w:p>
    <w:p w14:paraId="27DA7408" w14:textId="77777777" w:rsidR="003679C3" w:rsidRPr="00560C02" w:rsidRDefault="003679C3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收储：</w:t>
      </w:r>
      <w:proofErr w:type="gramStart"/>
      <w:r w:rsidR="00B25484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指即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将</w:t>
      </w:r>
      <w:proofErr w:type="gramEnd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被政府收回的部分。</w:t>
      </w:r>
    </w:p>
    <w:p w14:paraId="02A22B82" w14:textId="77777777" w:rsidR="000E666C" w:rsidRPr="00560C02" w:rsidRDefault="003679C3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出租出借：</w:t>
      </w:r>
      <w:r w:rsidR="000E666C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指让渡给其他单位使用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的部分</w:t>
      </w:r>
      <w:r w:rsidR="000E666C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14:paraId="226BC11E" w14:textId="34294038" w:rsidR="003679C3" w:rsidRPr="00560C02" w:rsidRDefault="000E666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闲置：</w:t>
      </w:r>
      <w:r w:rsidR="003679C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指超过</w:t>
      </w:r>
      <w:r w:rsidR="00F42D88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使用合同或</w:t>
      </w:r>
      <w:r w:rsidR="003679C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规定动工开发日期满一年未动工的；已动工开发建设面积占应开发建设面积</w:t>
      </w:r>
      <w:proofErr w:type="gramStart"/>
      <w:r w:rsidR="003679C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不足三分之一</w:t>
      </w:r>
      <w:proofErr w:type="gramEnd"/>
      <w:r w:rsidR="003679C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的；已开工建设投资额占总投资额不足</w:t>
      </w:r>
      <w:r w:rsidR="003679C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25%</w:t>
      </w:r>
      <w:r w:rsidR="003679C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的；中止开发建设满一年的。</w:t>
      </w:r>
      <w:bookmarkEnd w:id="8"/>
    </w:p>
    <w:p w14:paraId="1ADC59CB" w14:textId="2BC11413" w:rsidR="00C638CF" w:rsidRPr="00560C02" w:rsidRDefault="009528C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9" w:name="_Hlk176363608"/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8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16161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存在问题：根据下拉菜单据实填写，包括</w:t>
      </w:r>
      <w:r w:rsidR="00E06CB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“灭失”</w:t>
      </w:r>
      <w:r w:rsidR="0016161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E06CB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“遗漏”、“隐匿”</w:t>
      </w:r>
      <w:r w:rsidR="0016161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“违规投资购置”、“权属不清晰”、“权证不齐全”、“闲置”、“低价出租出售”</w:t>
      </w:r>
      <w:bookmarkStart w:id="10" w:name="_Hlk176363619"/>
      <w:r w:rsidR="0016161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bookmarkEnd w:id="9"/>
      <w:r w:rsidR="0016161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“被侵占”、“其他问题”、“无问题”。</w:t>
      </w:r>
      <w:bookmarkEnd w:id="10"/>
    </w:p>
    <w:p w14:paraId="2A10DA31" w14:textId="017ECD96" w:rsidR="00E9542B" w:rsidRPr="00560C02" w:rsidRDefault="00E9542B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低价出租出售：低价是指价格明显低于交易时交易地的指导价或者市场交易价。</w:t>
      </w:r>
    </w:p>
    <w:p w14:paraId="126D8C94" w14:textId="092E95FE" w:rsidR="00A6793E" w:rsidRPr="00560C02" w:rsidRDefault="00FC74D0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bookmarkStart w:id="11" w:name="_Hlk176364082"/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2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）房屋建筑类</w:t>
      </w:r>
      <w:r w:rsidR="00CC0BB9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**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明细表（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02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bookmarkEnd w:id="11"/>
    <w:p w14:paraId="0FB6B65A" w14:textId="5E39A213" w:rsidR="00AD5436" w:rsidRPr="00560C02" w:rsidRDefault="00FC74D0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本表需逐笔填报每套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/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栋房产情况。其中，房地产开发企业按小区、项目整体填报。</w:t>
      </w:r>
      <w:r w:rsidR="002475A5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对价值已计入房屋建筑物的土地，在本表反映</w:t>
      </w:r>
      <w:r w:rsidR="0071674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14:paraId="097FE2E5" w14:textId="447A539D" w:rsidR="009528CC" w:rsidRPr="00560C02" w:rsidRDefault="009528C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房地产开发企业：指取得房地产开发资质证书的企业</w:t>
      </w:r>
    </w:p>
    <w:p w14:paraId="6F7E5117" w14:textId="2EFB878B" w:rsidR="00FC74D0" w:rsidRPr="00560C02" w:rsidRDefault="009528C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3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FC74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资产入账科目：根据下拉菜单据实填写，包括</w:t>
      </w:r>
      <w:r w:rsidR="00FC74D0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</w:t>
      </w:r>
      <w:r w:rsidR="00FC74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固定资产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”</w:t>
      </w:r>
      <w:r w:rsidR="00FC74D0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</w:t>
      </w:r>
      <w:r w:rsidR="00FC74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投资性房地产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”</w:t>
      </w:r>
      <w:r w:rsidR="00FC74D0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</w:t>
      </w:r>
      <w:r w:rsidR="00FC74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在建工程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”</w:t>
      </w:r>
      <w:r w:rsidR="00FC74D0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</w:t>
      </w:r>
      <w:r w:rsidR="00FC74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存货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”</w:t>
      </w:r>
      <w:r w:rsidR="00FC74D0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持有待售资产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”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</w:t>
      </w:r>
      <w:r w:rsidR="00FC74D0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其他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”</w:t>
      </w:r>
      <w:r w:rsidR="00FC74D0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14:paraId="5BF9DA9C" w14:textId="13FC53C6" w:rsidR="00FC74D0" w:rsidRPr="00560C02" w:rsidRDefault="009528C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12" w:name="_Hlk176363685"/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FC74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资产来源：根据下拉菜单据实填写，包括“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外购</w:t>
      </w:r>
      <w:r w:rsidR="00FC74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”、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“自行建造”、“投资者投入”、</w:t>
      </w:r>
      <w:r w:rsidR="00FC74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“置换”、“划拨”、“捐赠”、“法律判决”、“其他”。</w:t>
      </w:r>
      <w:bookmarkEnd w:id="12"/>
    </w:p>
    <w:p w14:paraId="1B448B3C" w14:textId="58BDEFC9" w:rsidR="00FC74D0" w:rsidRPr="00560C02" w:rsidRDefault="009528C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FC74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资产类型：根据下拉菜单据实填写，包括“办公用房”、“住宅”、“商铺”、“厂房”、“保障性住房”、“公租房”、“人才公寓”、“其他”。</w:t>
      </w:r>
    </w:p>
    <w:p w14:paraId="53C9FB23" w14:textId="4D0B2A13" w:rsidR="009B5BA2" w:rsidRPr="00560C02" w:rsidRDefault="009B5BA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使用方向：包括“自用”、“出售”、“收储”、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“出租”、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“闲置”、“其他”。</w:t>
      </w:r>
    </w:p>
    <w:p w14:paraId="11ED281B" w14:textId="06B4574B" w:rsidR="009B5BA2" w:rsidRPr="00560C02" w:rsidRDefault="009B5BA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闲置：指已停用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个月以上的房屋。</w:t>
      </w:r>
    </w:p>
    <w:p w14:paraId="2F9E3A3D" w14:textId="57210914" w:rsidR="00E04D52" w:rsidRPr="00560C02" w:rsidRDefault="009B5BA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7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FC74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存在问题：根据下拉菜单据实填写，包括</w:t>
      </w:r>
      <w:r w:rsidR="00E06CB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“灭失”、“遗漏”、“隐匿”</w:t>
      </w:r>
      <w:r w:rsidR="00E04D5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、“违规投资购置”、“权属不清晰”、“权证不齐全”、“闲置”、“低价出租出售”、“被侵占”、“其他问题”、“无问题”。</w:t>
      </w:r>
    </w:p>
    <w:p w14:paraId="2278962B" w14:textId="31BA2C97" w:rsidR="00A551D0" w:rsidRPr="00560C02" w:rsidRDefault="00934EB3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低价出租出售：低价是指价格明显低于交易时交易地的指导价或者市场交易价。</w:t>
      </w:r>
    </w:p>
    <w:p w14:paraId="642D0DE6" w14:textId="562E4BF3" w:rsidR="00FC74D0" w:rsidRPr="00560C02" w:rsidRDefault="002D0FCC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bookmarkStart w:id="13" w:name="_Hlk176364073"/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3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）大型机器设备类</w:t>
      </w:r>
      <w:r w:rsidR="00CC0BB9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**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明细表（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03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bookmarkEnd w:id="13"/>
    <w:p w14:paraId="2F7B254B" w14:textId="11601C9D" w:rsidR="002D0FCC" w:rsidRPr="00560C02" w:rsidRDefault="002D0FC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本表填写</w:t>
      </w:r>
      <w:r w:rsidR="0071674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计入各类科目的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大型机器设备</w:t>
      </w:r>
      <w:r w:rsidR="0071674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资产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71674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以及存在问题的机器设备（不论金额大小）。大型机器设备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具体指购置价值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500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万元以上的机器设备。</w:t>
      </w:r>
    </w:p>
    <w:p w14:paraId="225287F0" w14:textId="1F8F3BD1" w:rsidR="002D0FCC" w:rsidRPr="00560C02" w:rsidRDefault="002D0FCC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会计科目：根据下拉菜单据实填写，包括“固定资产”、“在建工程”、“存货”、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“持有待售资产”、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“其他”。</w:t>
      </w:r>
    </w:p>
    <w:p w14:paraId="5335C5EC" w14:textId="5CE08B96" w:rsidR="008A4C58" w:rsidRPr="00560C02" w:rsidRDefault="008A4C58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14" w:name="_Hlk176363939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使用状态：根据下拉菜单据实填写，包括“在用”、“闲置”、“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损毁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”、“出租”、“其他”。</w:t>
      </w:r>
    </w:p>
    <w:bookmarkEnd w:id="14"/>
    <w:p w14:paraId="50F6D05D" w14:textId="75A0C985" w:rsidR="008A4C58" w:rsidRPr="00560C02" w:rsidRDefault="008A4C58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存在问题：根据下拉菜单据实填写，包括</w:t>
      </w:r>
      <w:r w:rsidR="00E06CB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“灭失”、“遗漏”、“隐匿”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、“违规投资购置”、“权属不清晰”、“权证不齐全”、“闲置”、“低价出租出售”、“被侵占”、“其他问题”、“无问题”。</w:t>
      </w:r>
    </w:p>
    <w:p w14:paraId="70DE3E60" w14:textId="763935C5" w:rsidR="00CB3ABB" w:rsidRPr="00560C02" w:rsidRDefault="00CB3ABB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低价出租出售：低价是指价格明显低于交易时交易地的指导价或者市场交易价。</w:t>
      </w:r>
    </w:p>
    <w:p w14:paraId="27A473A0" w14:textId="566AD75C" w:rsidR="008A4C58" w:rsidRPr="00560C02" w:rsidRDefault="00BA0641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bookmarkStart w:id="15" w:name="_Hlk176364065"/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4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）股权债权类</w:t>
      </w:r>
      <w:r w:rsidR="00CC0BB9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**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表（对外投资）（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04-1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bookmarkEnd w:id="15"/>
    <w:p w14:paraId="6AF493EB" w14:textId="5086F757" w:rsidR="00BA0641" w:rsidRPr="00560C02" w:rsidRDefault="00BA0641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本表逐项填报相关对外投资，包括</w:t>
      </w:r>
      <w:r w:rsidR="00C07F2C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集团合并范围外</w:t>
      </w:r>
      <w:r w:rsidR="00A551D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</w:t>
      </w:r>
      <w:r w:rsidR="0020216A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长期股权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投资、债券投资、股票投资、其他金融资产投资。可以单笔列示，也可以按一定规则归类汇总列示。</w:t>
      </w:r>
    </w:p>
    <w:p w14:paraId="43DB938F" w14:textId="5DF75FC9" w:rsidR="00BA0641" w:rsidRPr="00560C02" w:rsidRDefault="00BA0641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账面</w:t>
      </w:r>
      <w:r w:rsidR="007B7599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数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：等于长期股权投资、债券投资、股票投资、其他金融资产投资的账面</w:t>
      </w:r>
      <w:r w:rsidR="007B7599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数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之</w:t>
      </w:r>
      <w:proofErr w:type="gramStart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和</w:t>
      </w:r>
      <w:proofErr w:type="gramEnd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  <w:r w:rsidR="00CC0BB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</w:t>
      </w:r>
      <w:r w:rsidR="007B7599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变动数、</w:t>
      </w:r>
      <w:r w:rsidR="00CC0BB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数：以此类推。</w:t>
      </w:r>
    </w:p>
    <w:p w14:paraId="59B8B215" w14:textId="5A06E491" w:rsidR="00BA0641" w:rsidRPr="00560C02" w:rsidRDefault="008C5300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BA064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长期股权投资：权益法下累计确认的投资损益含历年来权益法确认的所有收益分红。</w:t>
      </w:r>
    </w:p>
    <w:p w14:paraId="5F13A907" w14:textId="264C5DB2" w:rsidR="004740D2" w:rsidRPr="00560C02" w:rsidRDefault="004740D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截至</w:t>
      </w:r>
      <w:r w:rsidR="00CC0BB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日持股比例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%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：持股比例指认</w:t>
      </w:r>
      <w:proofErr w:type="gramStart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缴</w:t>
      </w:r>
      <w:proofErr w:type="gramEnd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比例。</w:t>
      </w:r>
    </w:p>
    <w:p w14:paraId="1D94C75E" w14:textId="21D5088F" w:rsidR="00304D31" w:rsidRPr="00560C02" w:rsidRDefault="008C5300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304D31"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债券投资：反映单位购买各种债券形成的投资，包括国债、企业债券等债券投资。</w:t>
      </w:r>
    </w:p>
    <w:p w14:paraId="6FB11EA9" w14:textId="77777777" w:rsidR="00304D31" w:rsidRPr="00560C02" w:rsidRDefault="00304D31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债券投资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-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投资金额：填列单位期末持有的长期债券投资和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短期债券投资的账面值。</w:t>
      </w:r>
    </w:p>
    <w:p w14:paraId="78F23E77" w14:textId="77777777" w:rsidR="00304D31" w:rsidRPr="00560C02" w:rsidRDefault="00304D31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债券投资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-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票面金额：填列债券票面所载金额。</w:t>
      </w:r>
    </w:p>
    <w:p w14:paraId="00534BDA" w14:textId="6D4046C0" w:rsidR="00BA0641" w:rsidRPr="00560C02" w:rsidRDefault="008C5300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16" w:name="_Hlk176364057"/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BA064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是否低效无效资产：</w:t>
      </w:r>
      <w:r w:rsidR="007F284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本表低效无效资产</w:t>
      </w:r>
      <w:r w:rsidR="00BA064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指</w:t>
      </w:r>
      <w:r w:rsidR="00BA064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BA064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年内累计无投资收益或未取得分红。</w:t>
      </w:r>
      <w:bookmarkEnd w:id="16"/>
    </w:p>
    <w:p w14:paraId="16919DF9" w14:textId="74F5DB3B" w:rsidR="007F284B" w:rsidRPr="00560C02" w:rsidRDefault="008C5300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7F284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存在问题：根据下拉菜单据实填写，包括</w:t>
      </w:r>
      <w:r w:rsidR="00E06CB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“灭失”、“遗漏”、“隐匿”</w:t>
      </w:r>
      <w:r w:rsidR="007F284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、“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违规投资购置</w:t>
      </w:r>
      <w:r w:rsidR="007F284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”、“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投后管理不到位</w:t>
      </w:r>
      <w:r w:rsidR="007F284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”、“其他问题”、“无问题”。</w:t>
      </w:r>
    </w:p>
    <w:p w14:paraId="6B6620A3" w14:textId="29F870D1" w:rsidR="00BA0641" w:rsidRPr="00560C02" w:rsidRDefault="00225EE6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bookmarkStart w:id="17" w:name="_Hlk176364190"/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5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）股权债权类</w:t>
      </w:r>
      <w:r w:rsidR="00CC0BB9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**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表（对外应收账款、</w:t>
      </w:r>
      <w:r w:rsidR="00244712"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合同资产、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预付账款及其他应收款</w:t>
      </w:r>
      <w:r w:rsidR="00244712"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等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04-2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p w14:paraId="47FF0ADA" w14:textId="3B44063E" w:rsidR="00304D31" w:rsidRPr="00560C02" w:rsidRDefault="00225EE6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</w:t>
      </w:r>
      <w:r w:rsidR="00304D3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填写与</w:t>
      </w:r>
      <w:r w:rsidR="005C528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各类</w:t>
      </w:r>
      <w:r w:rsidR="00304D3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企业</w:t>
      </w:r>
      <w:r w:rsidR="005C528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</w:t>
      </w:r>
      <w:r w:rsidR="00304D3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债权情况（</w:t>
      </w:r>
      <w:r w:rsidR="00696214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集团合并范围外</w:t>
      </w:r>
      <w:r w:rsidR="005C528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参股企业及无股权关系企业</w:t>
      </w:r>
      <w:r w:rsidR="00304D31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）。</w:t>
      </w:r>
    </w:p>
    <w:bookmarkEnd w:id="17"/>
    <w:p w14:paraId="1E501FFE" w14:textId="14A85316" w:rsidR="00225EE6" w:rsidRPr="00560C02" w:rsidRDefault="00304D31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</w:t>
      </w:r>
      <w:r w:rsidR="00225EE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填报单项</w:t>
      </w:r>
      <w:r w:rsidR="00225EE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500</w:t>
      </w:r>
      <w:r w:rsidR="00225EE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万元以上债权，以及存在问题或风险的债权（不论金额大小）。</w:t>
      </w:r>
    </w:p>
    <w:p w14:paraId="02E8221A" w14:textId="61A49597" w:rsidR="00225EE6" w:rsidRPr="00560C02" w:rsidRDefault="00304D31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225EE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与本单位关系：“无关”是指与本企业没有</w:t>
      </w:r>
      <w:r w:rsidR="006D0B72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直接或间接的</w:t>
      </w:r>
      <w:r w:rsidR="00225EE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股权关系。</w:t>
      </w:r>
    </w:p>
    <w:p w14:paraId="1E70F638" w14:textId="7900B4E8" w:rsidR="00225EE6" w:rsidRPr="00560C02" w:rsidRDefault="00304D31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225EE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存在问题：根据下拉菜单据实填写，包括</w:t>
      </w:r>
      <w:r w:rsidR="00E06CB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“灭失”、“遗漏”、“隐匿”</w:t>
      </w:r>
      <w:r w:rsidR="00225EE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、“违规出借资金”、“超账期未收回”、“资产抵押登记手续不规范”、“其他问题”、“无问题”。</w:t>
      </w:r>
    </w:p>
    <w:p w14:paraId="64712652" w14:textId="7BEA8AD1" w:rsidR="00934EB3" w:rsidRPr="00560C02" w:rsidRDefault="00934EB3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proofErr w:type="gramStart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超账期</w:t>
      </w:r>
      <w:proofErr w:type="gramEnd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金额：指合同约定收款期限</w:t>
      </w:r>
      <w:proofErr w:type="gramStart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已到但未</w:t>
      </w:r>
      <w:proofErr w:type="gramEnd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收回的金额。</w:t>
      </w:r>
    </w:p>
    <w:p w14:paraId="6E09CE5C" w14:textId="77777777" w:rsidR="00225EE6" w:rsidRPr="00560C02" w:rsidRDefault="005328C5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bookmarkStart w:id="18" w:name="_Hlk176364443"/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6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）企业私募基金投资情况调查表（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04-3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bookmarkEnd w:id="18"/>
    <w:p w14:paraId="093E9B6F" w14:textId="43BDE5F1" w:rsidR="005328C5" w:rsidRPr="00560C02" w:rsidRDefault="005328C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本表需逐项填报私募基金情况。</w:t>
      </w:r>
    </w:p>
    <w:p w14:paraId="41DD961D" w14:textId="41CB7443" w:rsidR="005328C5" w:rsidRPr="00560C02" w:rsidRDefault="005328C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19" w:name="_Hlk176364465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低效无效资产：指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年内累计投资无收益或未获取分红。</w:t>
      </w:r>
    </w:p>
    <w:bookmarkEnd w:id="19"/>
    <w:p w14:paraId="6CD4B77D" w14:textId="5FD6B8AC" w:rsidR="005328C5" w:rsidRPr="00560C02" w:rsidRDefault="005328C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3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存在风险资产：指</w:t>
      </w:r>
      <w:r w:rsidR="00934EB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应计提未计提减值或未充分计提减值的资产，应收回（取）未收回（取）或未足额收回（取）的资产，以及其他存在潜在损失或已经形成损失的资产，包括但不</w:t>
      </w:r>
      <w:proofErr w:type="gramStart"/>
      <w:r w:rsidR="00934EB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限于指</w:t>
      </w:r>
      <w:proofErr w:type="gramEnd"/>
      <w:r w:rsidR="00934EB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退出期到期后无法退出等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14:paraId="37903843" w14:textId="7BF43BEF" w:rsidR="00532898" w:rsidRPr="00560C02" w:rsidRDefault="00532898" w:rsidP="00560C0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基金状态：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下拉选项包括“投资期”、“延长期”、“清算期”、“退出期”</w:t>
      </w: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14:paraId="32CB33F0" w14:textId="475F5FFD" w:rsidR="00532898" w:rsidRPr="00560C02" w:rsidRDefault="007C1BE3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bookmarkStart w:id="20" w:name="_Hlk176364487"/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7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）无形资产</w:t>
      </w:r>
      <w:r w:rsidR="00CC0BB9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**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明细表（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05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p w14:paraId="3894509C" w14:textId="46EE6AEE" w:rsidR="0071674D" w:rsidRPr="00560C02" w:rsidRDefault="0071674D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21" w:name="_Hlk176364563"/>
      <w:bookmarkEnd w:id="20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本表无形资产不包含土地</w:t>
      </w:r>
      <w:r w:rsidR="006232E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、海域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资产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、特许经营权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，主要包括专利权、非专利技术、商标权、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软件使用权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等</w:t>
      </w:r>
      <w:r w:rsidR="007B7599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，商誉也在本表填列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  <w:bookmarkEnd w:id="21"/>
    </w:p>
    <w:p w14:paraId="2CE54305" w14:textId="1ADA162A" w:rsidR="007C1BE3" w:rsidRPr="00560C02" w:rsidRDefault="0071674D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7C1BE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本表填报单项</w:t>
      </w:r>
      <w:r w:rsidR="007C1BE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500</w:t>
      </w:r>
      <w:r w:rsidR="007C1BE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万元以上无形资产，以及问题或风险资产（不论金额大小）。</w:t>
      </w:r>
    </w:p>
    <w:p w14:paraId="7248E231" w14:textId="0C3274F1" w:rsidR="00CF4902" w:rsidRPr="00560C02" w:rsidRDefault="00CF490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存在问题：根据下拉菜单据实填写，包括</w:t>
      </w:r>
      <w:r w:rsidR="00E06CB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“灭失”、“遗漏”、“隐匿”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、“违规投资购置”、“低价出租出售”、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“权属不清晰”、“闲置”、“被侵占”、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“其他问题”、“无问题”。</w:t>
      </w:r>
    </w:p>
    <w:p w14:paraId="58C3BB37" w14:textId="4E2CD33B" w:rsidR="00934EB3" w:rsidRPr="00560C02" w:rsidRDefault="00934EB3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低价出租出售：低价是指价格明显低于交易时交易地的指导价或者市场交易价。</w:t>
      </w:r>
    </w:p>
    <w:p w14:paraId="711A67A9" w14:textId="5AB6A9F2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8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）特许经营</w:t>
      </w:r>
      <w:r w:rsidR="00ED3FF0"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权</w:t>
      </w:r>
      <w:r w:rsidR="00CC0BB9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**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明细表（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06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p w14:paraId="1D07B3F6" w14:textId="5F862495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．特许经营</w:t>
      </w:r>
      <w:r w:rsidR="008E789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权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项目名称：填写特许经营权项目的名称。</w:t>
      </w:r>
    </w:p>
    <w:p w14:paraId="4B8F97B1" w14:textId="383661BD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．特许经营</w:t>
      </w:r>
      <w:r w:rsidR="008E789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权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类别：严格按照下拉菜单选择。</w:t>
      </w:r>
    </w:p>
    <w:p w14:paraId="5EBB4B66" w14:textId="195061EF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．特许经营</w:t>
      </w:r>
      <w:proofErr w:type="gramStart"/>
      <w:r w:rsidR="008E789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权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规模</w:t>
      </w:r>
      <w:proofErr w:type="gramEnd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及范围：详细描述特许经营具体项目服务内容及规模，包括且不限于：经营服务范围、占地面积、设施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设备数量等。</w:t>
      </w:r>
    </w:p>
    <w:p w14:paraId="524869AF" w14:textId="77777777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．主管部门：填写特许经营</w:t>
      </w:r>
      <w:proofErr w:type="gramStart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权行政</w:t>
      </w:r>
      <w:proofErr w:type="gramEnd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主管部门名称。</w:t>
      </w:r>
    </w:p>
    <w:p w14:paraId="3F0B526A" w14:textId="3BC9D23C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．特许经营</w:t>
      </w:r>
      <w:r w:rsidR="008E789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权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受让方式：填写获得特许经营权的方式，严格按照下拉菜单选择，包括“政府授权、招投标、其他”，如选择“其他”，请在备注栏内说明。</w:t>
      </w:r>
    </w:p>
    <w:p w14:paraId="30657F4E" w14:textId="77777777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．特许经营期许可协议年限（年）：填写已持有特许经营权的许可年限，以年为单位，表内仅填数字。</w:t>
      </w:r>
    </w:p>
    <w:p w14:paraId="40D1A229" w14:textId="77777777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．授权单位：填写出让特许经营权的部门单位名称。</w:t>
      </w:r>
    </w:p>
    <w:p w14:paraId="4546DC08" w14:textId="77777777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8-9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．起始时间、到期时间：填写特许经营权的许可经营时间。</w:t>
      </w:r>
    </w:p>
    <w:p w14:paraId="4A73F047" w14:textId="77777777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10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．收费依据：填写特许经营</w:t>
      </w:r>
      <w:proofErr w:type="gramStart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权收费</w:t>
      </w:r>
      <w:proofErr w:type="gramEnd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的政策文件依据或合同依据。</w:t>
      </w:r>
    </w:p>
    <w:p w14:paraId="5CD5B7AC" w14:textId="77777777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11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proofErr w:type="gramStart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特许经营权年收益</w:t>
      </w:r>
      <w:proofErr w:type="gramEnd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：持有特许经营权的年收益，金额标准单位为“万元”，表内只填写数字。</w:t>
      </w:r>
    </w:p>
    <w:p w14:paraId="0DF42032" w14:textId="5B965C48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12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．应收未收金额：按政策文件或合同约定，应收取管理费而实际未收取的费用金额，以“万元”为单位，表内只填写数字。</w:t>
      </w:r>
    </w:p>
    <w:p w14:paraId="6983E86A" w14:textId="07879230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13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．政府补贴金额：如存在政府补贴，请填写财政资金每年出资补贴的金额，以“万元”为单位，表内只填写数字。</w:t>
      </w:r>
    </w:p>
    <w:p w14:paraId="04782AF0" w14:textId="5280640F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14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．存在问题：严格按照下</w:t>
      </w:r>
      <w:r w:rsidR="00B330FA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拉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菜单选择，</w:t>
      </w:r>
      <w:r w:rsidR="00E06CB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包括</w:t>
      </w:r>
      <w:r w:rsidR="008E789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</w:t>
      </w:r>
      <w:r w:rsidR="00E06CBD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灭失”、“遗漏”、“隐匿”、“转让手续不完善”、“特许经营权使用费收取不及时、不完整”、“其他问题”、“无问题”。</w:t>
      </w:r>
    </w:p>
    <w:p w14:paraId="1113F967" w14:textId="77777777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15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．整改情况：针对存在问题写明已整改落实情况，或下一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阶段落实举措计划。</w:t>
      </w:r>
    </w:p>
    <w:p w14:paraId="4653B172" w14:textId="77777777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16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．备注：前列表格中选择“其他”选项的内容均需在备注栏内说明，以及其他填报单位认为需要说明的情况。</w:t>
      </w:r>
    </w:p>
    <w:p w14:paraId="13CB31C4" w14:textId="752DCD5D" w:rsidR="000D0675" w:rsidRPr="00560C02" w:rsidRDefault="000D0675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9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）自然资源类资产</w:t>
      </w:r>
      <w:r w:rsidR="00CC0BB9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**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07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p w14:paraId="7540ED63" w14:textId="43D7A6EB" w:rsidR="000D0675" w:rsidRPr="00560C02" w:rsidRDefault="007A180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0D0675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自然资源主要包括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耕地</w:t>
      </w:r>
      <w:r w:rsidR="000D0675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、林地、</w:t>
      </w:r>
      <w:r w:rsidR="00E9542B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坑塘、滩涂、河流、盐碱地、海域</w:t>
      </w:r>
      <w:r w:rsidR="000D0675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等资源性资产。</w:t>
      </w:r>
    </w:p>
    <w:p w14:paraId="16D7FC2A" w14:textId="6F0DAD86" w:rsidR="007A1807" w:rsidRPr="00560C02" w:rsidRDefault="007A180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存在问题：严格按照下拉菜单选择，包括“灭失”、“遗漏”、“隐匿”、“闲置”、“低价出租出售”、“被侵占”、“其他问题”、“无问题”。</w:t>
      </w:r>
    </w:p>
    <w:p w14:paraId="70E9149E" w14:textId="76F1A2B5" w:rsidR="007A1807" w:rsidRPr="00560C02" w:rsidRDefault="007A1807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低价出租出售：低价是指价格明显低于交易时交易地的指导价或者市场交易价。</w:t>
      </w:r>
    </w:p>
    <w:p w14:paraId="56DFF037" w14:textId="365A53F4" w:rsidR="00C76720" w:rsidRPr="00560C02" w:rsidRDefault="00C76720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10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）货币资金</w:t>
      </w:r>
      <w:r w:rsidR="00CC0BB9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**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明细表（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08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p w14:paraId="680F548E" w14:textId="77777777" w:rsidR="00C76720" w:rsidRPr="00560C02" w:rsidRDefault="00C76720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无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14:paraId="2F2BBEFA" w14:textId="1951C0C2" w:rsidR="00C76720" w:rsidRPr="00560C02" w:rsidRDefault="00C76720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bookmarkStart w:id="22" w:name="_Hlk176364701"/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11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）存货</w:t>
      </w:r>
      <w:r w:rsidR="00CC0BB9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**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明细表（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09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bookmarkEnd w:id="22"/>
    <w:p w14:paraId="3C4A4C2C" w14:textId="3A4DC38B" w:rsidR="00C76720" w:rsidRPr="00560C02" w:rsidRDefault="00C76720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本表存货不包括土地、房屋建筑物。</w:t>
      </w:r>
    </w:p>
    <w:p w14:paraId="0958F52D" w14:textId="247C76EA" w:rsidR="00C76720" w:rsidRPr="00560C02" w:rsidRDefault="00C76720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本表填写单项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500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万元以上存货，以及问题或风险资产（不论金额大小）。</w:t>
      </w:r>
    </w:p>
    <w:p w14:paraId="34C273E0" w14:textId="28705DCD" w:rsidR="00C76720" w:rsidRPr="00560C02" w:rsidRDefault="00C76720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23" w:name="_Hlk176364708"/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长期积压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/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滞销库存商品，指存放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年以上的库存商品。</w:t>
      </w:r>
    </w:p>
    <w:p w14:paraId="19FB5F50" w14:textId="5765FFB6" w:rsidR="002A1642" w:rsidRPr="00560C02" w:rsidRDefault="002A164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存在问题：严格按照下拉菜单选择，包括“灭失”、“遗漏”、“隐匿”、“违规开展业务”、“权属不清晰”、“低价出租出售”、“超期存货未处置（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年以上）”、“其他问题”、“无问题”。</w:t>
      </w:r>
    </w:p>
    <w:p w14:paraId="4700A46F" w14:textId="77777777" w:rsidR="002A1642" w:rsidRPr="00560C02" w:rsidRDefault="002A164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低价出租出售：低价是指价格明显低于交易时交易地的指导价或者市场交易价。</w:t>
      </w:r>
    </w:p>
    <w:bookmarkEnd w:id="23"/>
    <w:p w14:paraId="0080DE70" w14:textId="637B6A05" w:rsidR="00ED3FF0" w:rsidRPr="00560C02" w:rsidRDefault="00ED3FF0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12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）基础设施资产</w:t>
      </w:r>
      <w:r w:rsidR="00CC0BB9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**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10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p w14:paraId="2535B49C" w14:textId="1A9D23D8" w:rsidR="00ED3FF0" w:rsidRPr="00560C02" w:rsidRDefault="002A164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ED3FF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基础设施资产主要包括交通基础设施</w:t>
      </w:r>
      <w:r w:rsidR="008E789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ED3FF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水利基础设施</w:t>
      </w:r>
      <w:r w:rsidR="008E789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ED3FF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市政基础设施</w:t>
      </w:r>
      <w:r w:rsidR="008E789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ED3FF0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其他公共基础设施等资产。</w:t>
      </w:r>
    </w:p>
    <w:p w14:paraId="516720EB" w14:textId="300E806F" w:rsidR="002A1642" w:rsidRPr="00560C02" w:rsidRDefault="002A164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存在问题：严格按照下拉菜单选择，包括“灭失”、“遗漏”、“隐匿”、“闲置”、“低价出租出售”、“被侵占”、“其他问题”、“无问题”。</w:t>
      </w:r>
    </w:p>
    <w:p w14:paraId="7C66B208" w14:textId="77777777" w:rsidR="002A1642" w:rsidRPr="00560C02" w:rsidRDefault="002A164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低价出租出售：低价是指价格明显低于交易时交易地的指导价或者市场交易价。</w:t>
      </w:r>
    </w:p>
    <w:p w14:paraId="22E41884" w14:textId="6F279592" w:rsidR="00C76720" w:rsidRPr="00560C02" w:rsidRDefault="00C76720" w:rsidP="00560C02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（</w:t>
      </w:r>
      <w:r w:rsidR="00ED3FF0"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1</w:t>
      </w:r>
      <w:r w:rsidR="00ED3FF0"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3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）其他固定资产明细表（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1</w:t>
      </w:r>
      <w:r w:rsidR="00ED3FF0" w:rsidRPr="00560C02">
        <w:rPr>
          <w:rFonts w:ascii="Times New Roman" w:eastAsia="黑体" w:hAnsi="Times New Roman" w:cs="Times New Roman"/>
          <w:bCs/>
          <w:kern w:val="44"/>
          <w:sz w:val="32"/>
          <w:szCs w:val="32"/>
        </w:rPr>
        <w:t>1</w:t>
      </w:r>
      <w:r w:rsidRPr="00560C02"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表）</w:t>
      </w:r>
    </w:p>
    <w:p w14:paraId="238D4603" w14:textId="415953DE" w:rsidR="00C76720" w:rsidRPr="00560C02" w:rsidRDefault="00C9672D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本表填写其他表格未反映的固定资产，土地、房屋建筑物、大型机器设备</w:t>
      </w:r>
      <w:r w:rsidR="008E7896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、基础设施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等资产在其他表格反映。</w:t>
      </w:r>
    </w:p>
    <w:p w14:paraId="7DC3B48E" w14:textId="7FBDF519" w:rsidR="00C9672D" w:rsidRPr="00560C02" w:rsidRDefault="00C9672D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本表填写单笔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500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万以上固定资产，以及问题或风险资产（不论金额大小）。</w:t>
      </w:r>
    </w:p>
    <w:p w14:paraId="021F11E6" w14:textId="3570C47B" w:rsidR="002A1642" w:rsidRPr="00560C02" w:rsidRDefault="002A164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="00121D93"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存在问题：包括“灭失”、“遗漏”、“隐匿”、“违规投资购置”、“权属不清晰”、“权证不齐全”、“闲置”、“低价出租出售”、“被侵占”、“其他问题”、“无问题””。</w:t>
      </w:r>
    </w:p>
    <w:p w14:paraId="7CFE6750" w14:textId="77777777" w:rsidR="002A1642" w:rsidRPr="00560C02" w:rsidRDefault="002A1642" w:rsidP="00560C0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60C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低价出租出售：低价是指价格明显低于交易时交易地的指导价或者市场交易价。</w:t>
      </w:r>
    </w:p>
    <w:p w14:paraId="154D50FA" w14:textId="77777777" w:rsidR="0071674D" w:rsidRPr="00560C02" w:rsidRDefault="0071674D" w:rsidP="00560C02">
      <w:pPr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sectPr w:rsidR="0071674D" w:rsidRPr="00560C02" w:rsidSect="00560C02">
      <w:footerReference w:type="default" r:id="rId6"/>
      <w:pgSz w:w="11906" w:h="16838" w:code="9"/>
      <w:pgMar w:top="2041" w:right="1531" w:bottom="204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4498C" w14:textId="77777777" w:rsidR="00E157ED" w:rsidRDefault="00E157ED" w:rsidP="00C04358">
      <w:r>
        <w:separator/>
      </w:r>
    </w:p>
  </w:endnote>
  <w:endnote w:type="continuationSeparator" w:id="0">
    <w:p w14:paraId="4AA0E00A" w14:textId="77777777" w:rsidR="00E157ED" w:rsidRDefault="00E157ED" w:rsidP="00C0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8752795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14:paraId="0486564C" w14:textId="77777777" w:rsidR="002E2562" w:rsidRPr="00560C02" w:rsidRDefault="002E2562">
        <w:pPr>
          <w:pStyle w:val="a5"/>
          <w:jc w:val="center"/>
          <w:rPr>
            <w:rFonts w:asciiTheme="minorEastAsia" w:hAnsiTheme="minorEastAsia" w:hint="eastAsia"/>
            <w:sz w:val="28"/>
            <w:szCs w:val="28"/>
          </w:rPr>
        </w:pPr>
        <w:r w:rsidRPr="00560C02">
          <w:rPr>
            <w:rFonts w:asciiTheme="minorEastAsia" w:hAnsiTheme="minorEastAsia"/>
            <w:sz w:val="28"/>
            <w:szCs w:val="28"/>
          </w:rPr>
          <w:fldChar w:fldCharType="begin"/>
        </w:r>
        <w:r w:rsidRPr="00560C02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560C02">
          <w:rPr>
            <w:rFonts w:asciiTheme="minorEastAsia" w:hAnsiTheme="minorEastAsia"/>
            <w:sz w:val="28"/>
            <w:szCs w:val="28"/>
          </w:rPr>
          <w:fldChar w:fldCharType="separate"/>
        </w:r>
        <w:r w:rsidR="00775913" w:rsidRPr="00775913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775913">
          <w:rPr>
            <w:rFonts w:asciiTheme="minorEastAsia" w:hAnsiTheme="minorEastAsia"/>
            <w:noProof/>
            <w:sz w:val="28"/>
            <w:szCs w:val="28"/>
          </w:rPr>
          <w:t xml:space="preserve"> 8 -</w:t>
        </w:r>
        <w:r w:rsidRPr="00560C02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14:paraId="30A94653" w14:textId="77777777" w:rsidR="002E2562" w:rsidRDefault="002E25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C82FC" w14:textId="77777777" w:rsidR="00E157ED" w:rsidRDefault="00E157ED" w:rsidP="00C04358">
      <w:r>
        <w:separator/>
      </w:r>
    </w:p>
  </w:footnote>
  <w:footnote w:type="continuationSeparator" w:id="0">
    <w:p w14:paraId="7E2D8377" w14:textId="77777777" w:rsidR="00E157ED" w:rsidRDefault="00E157ED" w:rsidP="00C04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782"/>
    <w:rsid w:val="00020A92"/>
    <w:rsid w:val="000648C0"/>
    <w:rsid w:val="000746FE"/>
    <w:rsid w:val="00086BFC"/>
    <w:rsid w:val="000D0675"/>
    <w:rsid w:val="000E54FF"/>
    <w:rsid w:val="000E666C"/>
    <w:rsid w:val="00113A22"/>
    <w:rsid w:val="00121D93"/>
    <w:rsid w:val="00161613"/>
    <w:rsid w:val="00163709"/>
    <w:rsid w:val="001845CD"/>
    <w:rsid w:val="001A08FB"/>
    <w:rsid w:val="001A3DE4"/>
    <w:rsid w:val="0020216A"/>
    <w:rsid w:val="00225EE6"/>
    <w:rsid w:val="00242097"/>
    <w:rsid w:val="00242B94"/>
    <w:rsid w:val="00244712"/>
    <w:rsid w:val="002475A5"/>
    <w:rsid w:val="00252744"/>
    <w:rsid w:val="002A1642"/>
    <w:rsid w:val="002A3BD7"/>
    <w:rsid w:val="002D0FCC"/>
    <w:rsid w:val="002D433F"/>
    <w:rsid w:val="002E1E1B"/>
    <w:rsid w:val="002E2562"/>
    <w:rsid w:val="002F609A"/>
    <w:rsid w:val="00302468"/>
    <w:rsid w:val="00304D31"/>
    <w:rsid w:val="00320FDE"/>
    <w:rsid w:val="003336C6"/>
    <w:rsid w:val="003400E0"/>
    <w:rsid w:val="00367782"/>
    <w:rsid w:val="003679C3"/>
    <w:rsid w:val="00371C86"/>
    <w:rsid w:val="0038675E"/>
    <w:rsid w:val="00386B6F"/>
    <w:rsid w:val="00420529"/>
    <w:rsid w:val="00424EC7"/>
    <w:rsid w:val="0043506B"/>
    <w:rsid w:val="00447C0C"/>
    <w:rsid w:val="004740D2"/>
    <w:rsid w:val="00482222"/>
    <w:rsid w:val="004B655F"/>
    <w:rsid w:val="004D06DF"/>
    <w:rsid w:val="004D2938"/>
    <w:rsid w:val="004D766F"/>
    <w:rsid w:val="00531E7A"/>
    <w:rsid w:val="00532898"/>
    <w:rsid w:val="005328C5"/>
    <w:rsid w:val="005340DA"/>
    <w:rsid w:val="00560C02"/>
    <w:rsid w:val="005C528B"/>
    <w:rsid w:val="005E787B"/>
    <w:rsid w:val="006215B6"/>
    <w:rsid w:val="006232E3"/>
    <w:rsid w:val="00657995"/>
    <w:rsid w:val="00676F2B"/>
    <w:rsid w:val="00696214"/>
    <w:rsid w:val="006A75C5"/>
    <w:rsid w:val="006D0B72"/>
    <w:rsid w:val="006E6958"/>
    <w:rsid w:val="006F256F"/>
    <w:rsid w:val="00701E76"/>
    <w:rsid w:val="0071674D"/>
    <w:rsid w:val="0075032A"/>
    <w:rsid w:val="00763A46"/>
    <w:rsid w:val="00775913"/>
    <w:rsid w:val="00780A80"/>
    <w:rsid w:val="007A1807"/>
    <w:rsid w:val="007B7599"/>
    <w:rsid w:val="007C1BE3"/>
    <w:rsid w:val="007C6F76"/>
    <w:rsid w:val="007F21B3"/>
    <w:rsid w:val="007F284B"/>
    <w:rsid w:val="008152F3"/>
    <w:rsid w:val="0088483B"/>
    <w:rsid w:val="008A4C58"/>
    <w:rsid w:val="008C5300"/>
    <w:rsid w:val="008E7896"/>
    <w:rsid w:val="00934EB3"/>
    <w:rsid w:val="009420C6"/>
    <w:rsid w:val="00943D67"/>
    <w:rsid w:val="00945D3E"/>
    <w:rsid w:val="009528CC"/>
    <w:rsid w:val="009B5BA2"/>
    <w:rsid w:val="009E63F4"/>
    <w:rsid w:val="00A26A2F"/>
    <w:rsid w:val="00A328BC"/>
    <w:rsid w:val="00A41D91"/>
    <w:rsid w:val="00A551D0"/>
    <w:rsid w:val="00A6793E"/>
    <w:rsid w:val="00AD1484"/>
    <w:rsid w:val="00AD5436"/>
    <w:rsid w:val="00B25484"/>
    <w:rsid w:val="00B330FA"/>
    <w:rsid w:val="00B362EE"/>
    <w:rsid w:val="00B41C82"/>
    <w:rsid w:val="00B64174"/>
    <w:rsid w:val="00B72D3B"/>
    <w:rsid w:val="00BA0641"/>
    <w:rsid w:val="00BE1794"/>
    <w:rsid w:val="00C04358"/>
    <w:rsid w:val="00C0669A"/>
    <w:rsid w:val="00C07F2C"/>
    <w:rsid w:val="00C41E6F"/>
    <w:rsid w:val="00C42759"/>
    <w:rsid w:val="00C444A1"/>
    <w:rsid w:val="00C502E8"/>
    <w:rsid w:val="00C638CF"/>
    <w:rsid w:val="00C76720"/>
    <w:rsid w:val="00C9672D"/>
    <w:rsid w:val="00CB3ABB"/>
    <w:rsid w:val="00CC0BB9"/>
    <w:rsid w:val="00CE3C8A"/>
    <w:rsid w:val="00CF3E8A"/>
    <w:rsid w:val="00CF4902"/>
    <w:rsid w:val="00D42199"/>
    <w:rsid w:val="00DC1E95"/>
    <w:rsid w:val="00E04D52"/>
    <w:rsid w:val="00E06CBD"/>
    <w:rsid w:val="00E157ED"/>
    <w:rsid w:val="00E30463"/>
    <w:rsid w:val="00E52A5B"/>
    <w:rsid w:val="00E6665D"/>
    <w:rsid w:val="00E9542B"/>
    <w:rsid w:val="00EA34F7"/>
    <w:rsid w:val="00ED3FF0"/>
    <w:rsid w:val="00F07454"/>
    <w:rsid w:val="00F120F0"/>
    <w:rsid w:val="00F27E3A"/>
    <w:rsid w:val="00F36022"/>
    <w:rsid w:val="00F42D88"/>
    <w:rsid w:val="00F83AFE"/>
    <w:rsid w:val="00FC74D0"/>
    <w:rsid w:val="00FE623E"/>
    <w:rsid w:val="00FF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DE65CD"/>
  <w15:docId w15:val="{C5BFCDC5-99C1-4FAA-B12D-C4EDF646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3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43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43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435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0246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02468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1845CD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845CD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845CD"/>
  </w:style>
  <w:style w:type="paragraph" w:styleId="ac">
    <w:name w:val="annotation subject"/>
    <w:basedOn w:val="aa"/>
    <w:next w:val="aa"/>
    <w:link w:val="ad"/>
    <w:uiPriority w:val="99"/>
    <w:semiHidden/>
    <w:unhideWhenUsed/>
    <w:rsid w:val="001845CD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1845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8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12</Pages>
  <Words>850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耿圆(拟稿)</dc:creator>
  <cp:keywords/>
  <dc:description/>
  <cp:lastModifiedBy>GTT</cp:lastModifiedBy>
  <cp:revision>41</cp:revision>
  <cp:lastPrinted>2024-09-04T03:18:00Z</cp:lastPrinted>
  <dcterms:created xsi:type="dcterms:W3CDTF">2024-09-12T06:21:00Z</dcterms:created>
  <dcterms:modified xsi:type="dcterms:W3CDTF">2025-01-09T07:41:00Z</dcterms:modified>
</cp:coreProperties>
</file>