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95F9">
      <w:pPr>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14:paraId="68C56FFA">
      <w:pPr>
        <w:pStyle w:val="3"/>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lang w:val="en-US" w:eastAsia="zh-CN"/>
        </w:rPr>
        <w:t>研究生</w:t>
      </w:r>
      <w:r>
        <w:rPr>
          <w:rFonts w:hint="eastAsia" w:ascii="方正小标宋简体" w:hAnsi="方正小标宋简体" w:eastAsia="方正小标宋简体" w:cs="方正小标宋简体"/>
          <w:b w:val="0"/>
          <w:bCs/>
          <w:sz w:val="40"/>
          <w:szCs w:val="40"/>
        </w:rPr>
        <w:t>“</w:t>
      </w:r>
      <w:r>
        <w:rPr>
          <w:rFonts w:hint="eastAsia" w:ascii="方正小标宋简体" w:hAnsi="方正小标宋简体" w:eastAsia="方正小标宋简体" w:cs="方正小标宋简体"/>
          <w:b w:val="0"/>
          <w:bCs/>
          <w:sz w:val="40"/>
          <w:szCs w:val="40"/>
          <w:lang w:val="en-US" w:eastAsia="zh-CN"/>
        </w:rPr>
        <w:t>研途羽伴 活力共燃</w:t>
      </w:r>
      <w:r>
        <w:rPr>
          <w:rFonts w:hint="eastAsia" w:ascii="方正小标宋简体" w:hAnsi="方正小标宋简体" w:eastAsia="方正小标宋简体" w:cs="方正小标宋简体"/>
          <w:b w:val="0"/>
          <w:bCs/>
          <w:sz w:val="40"/>
          <w:szCs w:val="40"/>
        </w:rPr>
        <w:t>”羽毛球比赛</w:t>
      </w:r>
    </w:p>
    <w:p w14:paraId="279A7042">
      <w:pPr>
        <w:pStyle w:val="3"/>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报名须知</w:t>
      </w:r>
    </w:p>
    <w:p w14:paraId="7290437F">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一、报名须知</w:t>
      </w:r>
    </w:p>
    <w:p w14:paraId="7E249D33">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（一）报名资格</w:t>
      </w:r>
    </w:p>
    <w:p w14:paraId="60DAF07A">
      <w:pPr>
        <w:pStyle w:val="1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参加本次比赛的研究生须为江苏师范大学全日制在籍在校研究生，无既往病史，身体健康，无不宜剧烈运动的疾病。</w:t>
      </w:r>
    </w:p>
    <w:p w14:paraId="2273069C">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（二）报名方法</w:t>
      </w:r>
    </w:p>
    <w:p w14:paraId="559D529E">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.扫描下</w:t>
      </w:r>
      <w:r>
        <w:rPr>
          <w:rFonts w:hint="eastAsia" w:ascii="仿宋_GB2312" w:hAnsi="仿宋_GB2312" w:eastAsia="仿宋_GB2312" w:cs="仿宋_GB2312"/>
          <w:b w:val="0"/>
          <w:bCs w:val="0"/>
          <w:color w:val="000000"/>
          <w:sz w:val="32"/>
          <w:szCs w:val="32"/>
          <w:lang w:val="en-US" w:eastAsia="zh-CN"/>
        </w:rPr>
        <w:t>列二维码</w:t>
      </w:r>
      <w:r>
        <w:rPr>
          <w:rFonts w:hint="eastAsia" w:ascii="仿宋_GB2312" w:hAnsi="仿宋_GB2312" w:eastAsia="仿宋_GB2312" w:cs="仿宋_GB2312"/>
          <w:color w:val="000000"/>
          <w:sz w:val="32"/>
          <w:szCs w:val="32"/>
          <w:lang w:val="en-US" w:eastAsia="zh-CN"/>
        </w:rPr>
        <w:t>进行报名，参赛当天需提交</w:t>
      </w:r>
      <w:r>
        <w:rPr>
          <w:rFonts w:hint="eastAsia" w:ascii="仿宋_GB2312" w:hAnsi="仿宋_GB2312" w:eastAsia="仿宋_GB2312" w:cs="仿宋_GB2312"/>
          <w:color w:val="000000"/>
          <w:sz w:val="32"/>
          <w:szCs w:val="32"/>
        </w:rPr>
        <w:t>支付宝参保截图</w:t>
      </w:r>
      <w:r>
        <w:rPr>
          <w:rFonts w:hint="eastAsia" w:ascii="仿宋_GB2312" w:hAnsi="仿宋_GB2312" w:eastAsia="仿宋_GB2312" w:cs="仿宋_GB2312"/>
          <w:color w:val="000000"/>
          <w:sz w:val="32"/>
          <w:szCs w:val="32"/>
          <w:lang w:eastAsia="zh-CN"/>
        </w:rPr>
        <w:t>。</w:t>
      </w:r>
    </w:p>
    <w:p w14:paraId="4BD19C16">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lang w:eastAsia="zh-CN"/>
        </w:rPr>
      </w:pPr>
      <w:r>
        <w:rPr>
          <w:rFonts w:hint="eastAsia" w:asciiTheme="minorEastAsia" w:hAnsiTheme="minorEastAsia" w:eastAsiaTheme="minorEastAsia" w:cstheme="minorEastAsia"/>
          <w:i w:val="0"/>
          <w:iCs w:val="0"/>
          <w:caps w:val="0"/>
          <w:color w:val="333333"/>
          <w:spacing w:val="0"/>
          <w:sz w:val="32"/>
          <w:szCs w:val="32"/>
          <w:lang w:eastAsia="zh-CN"/>
        </w:rPr>
        <w:drawing>
          <wp:inline distT="0" distB="0" distL="114300" distR="114300">
            <wp:extent cx="2259965" cy="2198370"/>
            <wp:effectExtent l="0" t="0" r="10795" b="11430"/>
            <wp:docPr id="1" name="图片 1" descr="江苏师范大学2025年羽毛球比赛二维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师范大学2025年羽毛球比赛二维码 (1)"/>
                    <pic:cNvPicPr>
                      <a:picLocks noChangeAspect="1"/>
                    </pic:cNvPicPr>
                  </pic:nvPicPr>
                  <pic:blipFill>
                    <a:blip r:embed="rId4"/>
                    <a:srcRect l="24077" t="26341" r="23822" b="35010"/>
                    <a:stretch>
                      <a:fillRect/>
                    </a:stretch>
                  </pic:blipFill>
                  <pic:spPr>
                    <a:xfrm>
                      <a:off x="0" y="0"/>
                      <a:ext cx="2259965" cy="2198370"/>
                    </a:xfrm>
                    <a:prstGeom prst="rect">
                      <a:avLst/>
                    </a:prstGeom>
                  </pic:spPr>
                </pic:pic>
              </a:graphicData>
            </a:graphic>
          </wp:inline>
        </w:drawing>
      </w:r>
    </w:p>
    <w:p w14:paraId="6FB64AA1">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参赛选手须自行打印自愿参赛责任书</w:t>
      </w:r>
      <w:r>
        <w:rPr>
          <w:rFonts w:hint="eastAsia" w:ascii="仿宋_GB2312" w:hAnsi="仿宋_GB2312" w:eastAsia="仿宋_GB2312" w:cs="仿宋_GB2312"/>
          <w:b w:val="0"/>
          <w:bCs w:val="0"/>
          <w:color w:val="000000"/>
          <w:sz w:val="32"/>
          <w:szCs w:val="32"/>
        </w:rPr>
        <w:t>（附件</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，本人签字后，在参赛当天提交至现场工作人员处。不提交者不得参赛。</w:t>
      </w:r>
    </w:p>
    <w:p w14:paraId="3BA2A78B">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.以学院为单位报名，</w:t>
      </w:r>
      <w:r>
        <w:rPr>
          <w:rFonts w:hint="eastAsia" w:ascii="仿宋_GB2312" w:hAnsi="仿宋_GB2312" w:eastAsia="仿宋_GB2312" w:cs="仿宋_GB2312"/>
          <w:color w:val="000000"/>
          <w:sz w:val="32"/>
          <w:szCs w:val="32"/>
        </w:rPr>
        <w:t>每人至多报名2个项目。</w:t>
      </w:r>
    </w:p>
    <w:p w14:paraId="34EC76F3">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报名截止</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年1</w:t>
      </w:r>
      <w:r>
        <w:rPr>
          <w:rFonts w:hint="eastAsia" w:ascii="仿宋_GB2312" w:hAnsi="仿宋_GB2312" w:eastAsia="仿宋_GB2312" w:cs="仿宋_GB2312"/>
          <w:b/>
          <w:bCs/>
          <w:color w:val="auto"/>
          <w:sz w:val="32"/>
          <w:szCs w:val="32"/>
          <w:highlight w:val="none"/>
          <w:lang w:val="en-US" w:eastAsia="zh-CN"/>
        </w:rPr>
        <w:t>0月28日18:00</w:t>
      </w:r>
    </w:p>
    <w:p w14:paraId="57C39DB9">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5.报名参赛人员加入</w:t>
      </w:r>
      <w:r>
        <w:rPr>
          <w:rFonts w:hint="eastAsia" w:ascii="仿宋_GB2312" w:hAnsi="仿宋_GB2312" w:eastAsia="仿宋_GB2312" w:cs="仿宋_GB2312"/>
          <w:b/>
          <w:bCs/>
          <w:color w:val="auto"/>
          <w:sz w:val="32"/>
          <w:szCs w:val="32"/>
          <w:highlight w:val="none"/>
          <w:lang w:val="en-US" w:eastAsia="zh-CN"/>
        </w:rPr>
        <w:t>对应</w:t>
      </w:r>
      <w:r>
        <w:rPr>
          <w:rFonts w:hint="eastAsia" w:ascii="仿宋_GB2312" w:hAnsi="仿宋_GB2312" w:eastAsia="仿宋_GB2312" w:cs="仿宋_GB2312"/>
          <w:b/>
          <w:bCs/>
          <w:color w:val="auto"/>
          <w:sz w:val="32"/>
          <w:szCs w:val="32"/>
          <w:highlight w:val="none"/>
          <w:lang w:val="en-US" w:eastAsia="zh-CN"/>
        </w:rPr>
        <w:tab/>
      </w:r>
      <w:r>
        <w:rPr>
          <w:rFonts w:hint="eastAsia" w:ascii="仿宋_GB2312" w:hAnsi="仿宋_GB2312" w:eastAsia="仿宋_GB2312" w:cs="仿宋_GB2312"/>
          <w:b/>
          <w:bCs/>
          <w:color w:val="auto"/>
          <w:sz w:val="32"/>
          <w:szCs w:val="32"/>
          <w:highlight w:val="none"/>
          <w:lang w:val="en-US" w:eastAsia="zh-CN"/>
        </w:rPr>
        <w:t>QQ群</w:t>
      </w:r>
      <w:r>
        <w:rPr>
          <w:rFonts w:hint="eastAsia" w:ascii="仿宋_GB2312" w:hAnsi="仿宋_GB2312" w:eastAsia="仿宋_GB2312" w:cs="仿宋_GB2312"/>
          <w:color w:val="auto"/>
          <w:sz w:val="32"/>
          <w:szCs w:val="32"/>
          <w:highlight w:val="none"/>
          <w:lang w:val="en-US" w:eastAsia="zh-CN"/>
        </w:rPr>
        <w:t>进行抽签分组。</w:t>
      </w:r>
    </w:p>
    <w:p w14:paraId="6DF66D12">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二、相关规则</w:t>
      </w:r>
    </w:p>
    <w:p w14:paraId="5237FDCB">
      <w:pPr>
        <w:pStyle w:val="3"/>
        <w:pageBreakBefore w:val="0"/>
        <w:widowControl w:val="0"/>
        <w:numPr>
          <w:ilvl w:val="0"/>
          <w:numId w:val="0"/>
        </w:numPr>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color w:val="000000"/>
          <w:sz w:val="32"/>
          <w:szCs w:val="32"/>
          <w:lang w:eastAsia="zh-CN"/>
        </w:rPr>
      </w:pPr>
      <w:bookmarkStart w:id="0" w:name="_GoBack"/>
      <w:r>
        <w:rPr>
          <w:rFonts w:hint="eastAsia" w:ascii="仿宋_GB2312" w:hAnsi="仿宋_GB2312" w:eastAsia="仿宋_GB2312" w:cs="仿宋_GB2312"/>
          <w:b/>
          <w:bCs w:val="0"/>
          <w:color w:val="000000"/>
          <w:sz w:val="32"/>
          <w:szCs w:val="32"/>
        </w:rPr>
        <w:t>比赛规则</w:t>
      </w:r>
      <w:r>
        <w:rPr>
          <w:rFonts w:hint="eastAsia" w:ascii="仿宋_GB2312" w:hAnsi="仿宋_GB2312" w:eastAsia="仿宋_GB2312" w:cs="仿宋_GB2312"/>
          <w:b/>
          <w:bCs w:val="0"/>
          <w:color w:val="000000"/>
          <w:sz w:val="32"/>
          <w:szCs w:val="32"/>
          <w:lang w:eastAsia="zh-CN"/>
        </w:rPr>
        <w:t>：</w:t>
      </w:r>
    </w:p>
    <w:bookmarkEnd w:id="0"/>
    <w:p w14:paraId="020CA2FE">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1.比赛前，双方掷硬币。字的一方将在规则1.1或1.2中作出选择。</w:t>
      </w:r>
    </w:p>
    <w:p w14:paraId="7B298A41">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先发球或先接发球；</w:t>
      </w:r>
    </w:p>
    <w:p w14:paraId="238ED484">
      <w:pPr>
        <w:pStyle w:val="13"/>
        <w:pageBreakBefore w:val="0"/>
        <w:widowControl w:val="0"/>
        <w:kinsoku/>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1.2 一个</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"https://baike.so.com/doc/1698686-1796096.html" \t "https://baike.so.com/doc/_blank"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场区</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或另一个场区。</w:t>
      </w:r>
    </w:p>
    <w:p w14:paraId="43EF1A3A">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2.另一方在余下的一项中作出选择。</w:t>
      </w:r>
    </w:p>
    <w:p w14:paraId="09E3676C">
      <w:pPr>
        <w:pStyle w:val="13"/>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highlight w:val="red"/>
        </w:rPr>
      </w:pPr>
      <w:r>
        <w:rPr>
          <w:rFonts w:hint="eastAsia" w:ascii="仿宋_GB2312" w:hAnsi="仿宋_GB2312" w:eastAsia="仿宋_GB2312" w:cs="仿宋_GB2312"/>
          <w:b/>
          <w:bCs/>
          <w:color w:val="000000"/>
          <w:sz w:val="32"/>
          <w:szCs w:val="32"/>
        </w:rPr>
        <w:t>单打（男单、女单）比赛：</w:t>
      </w:r>
    </w:p>
    <w:p w14:paraId="439BFD14">
      <w:pPr>
        <w:pStyle w:val="13"/>
        <w:pageBreakBefore w:val="0"/>
        <w:widowControl w:val="0"/>
        <w:kinsoku/>
        <w:overflowPunct/>
        <w:topLinePunct w:val="0"/>
        <w:autoSpaceDE/>
        <w:autoSpaceDN/>
        <w:bidi w:val="0"/>
        <w:adjustRightInd/>
        <w:snapToGrid/>
        <w:spacing w:line="560" w:lineRule="exact"/>
        <w:ind w:left="559" w:leftChars="266" w:firstLine="0" w:firstLineChars="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计分规则：</w:t>
      </w:r>
    </w:p>
    <w:p w14:paraId="295AF328">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四强赛前采用</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分得分制，一局定胜负，</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平不加分，先达</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分为胜者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根据报名人数适当调整</w:t>
      </w:r>
      <w:r>
        <w:rPr>
          <w:rFonts w:hint="eastAsia" w:ascii="仿宋_GB2312" w:hAnsi="仿宋_GB2312" w:eastAsia="仿宋_GB2312" w:cs="仿宋_GB2312"/>
          <w:color w:val="auto"/>
          <w:sz w:val="32"/>
          <w:szCs w:val="32"/>
          <w:lang w:eastAsia="zh-CN"/>
        </w:rPr>
        <w:t>）</w:t>
      </w:r>
    </w:p>
    <w:p w14:paraId="08587515">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四强赛后采用15分三局两胜每球得分制，一方先得15分者胜，不加分；决胜局一方先到8分交换场地。</w:t>
      </w:r>
    </w:p>
    <w:p w14:paraId="2E7D5959">
      <w:pPr>
        <w:pStyle w:val="13"/>
        <w:pageBreakBefore w:val="0"/>
        <w:widowControl w:val="0"/>
        <w:kinsoku/>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休息规则：</w:t>
      </w:r>
      <w:r>
        <w:rPr>
          <w:rFonts w:hint="eastAsia" w:ascii="仿宋_GB2312" w:hAnsi="仿宋_GB2312" w:eastAsia="仿宋_GB2312" w:cs="仿宋_GB2312"/>
          <w:color w:val="000000"/>
          <w:sz w:val="32"/>
          <w:szCs w:val="32"/>
          <w:lang w:val="en-US" w:eastAsia="zh-CN"/>
        </w:rPr>
        <w:t>单局比赛内两名选手至多有30s休息时间，</w:t>
      </w:r>
      <w:r>
        <w:rPr>
          <w:rFonts w:hint="eastAsia" w:ascii="仿宋_GB2312" w:hAnsi="仿宋_GB2312" w:eastAsia="仿宋_GB2312" w:cs="仿宋_GB2312"/>
          <w:color w:val="000000"/>
          <w:sz w:val="32"/>
          <w:szCs w:val="32"/>
        </w:rPr>
        <w:t>在两局比赛间，有</w:t>
      </w: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分钟的休息时间。</w:t>
      </w:r>
    </w:p>
    <w:p w14:paraId="0BAF65CD">
      <w:pPr>
        <w:pStyle w:val="13"/>
        <w:pageBreakBefore w:val="0"/>
        <w:widowControl w:val="0"/>
        <w:kinsoku/>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击球规则：</w:t>
      </w:r>
      <w:r>
        <w:rPr>
          <w:rFonts w:hint="eastAsia" w:ascii="仿宋_GB2312" w:hAnsi="仿宋_GB2312" w:eastAsia="仿宋_GB2312" w:cs="仿宋_GB2312"/>
          <w:color w:val="000000"/>
          <w:sz w:val="32"/>
          <w:szCs w:val="32"/>
        </w:rPr>
        <w:t>在一局比赛开始或发球方得分为偶数时，发球方在右半场进行发球;得分为奇数时，在左半场进行发球。如果发球方取得一分，那么下一回合继续发球。如果接球方取得一分，那么下一回合成为发球方。</w:t>
      </w:r>
    </w:p>
    <w:p w14:paraId="40F1ECE6">
      <w:pPr>
        <w:pStyle w:val="13"/>
        <w:pageBreakBefore w:val="0"/>
        <w:widowControl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双打比赛（男双、女双、混双）比赛</w:t>
      </w:r>
      <w:r>
        <w:rPr>
          <w:rFonts w:hint="eastAsia" w:ascii="仿宋_GB2312" w:hAnsi="仿宋_GB2312" w:eastAsia="仿宋_GB2312" w:cs="仿宋_GB2312"/>
          <w:b/>
          <w:bCs/>
          <w:color w:val="000000"/>
          <w:sz w:val="32"/>
          <w:szCs w:val="32"/>
          <w:lang w:val="en-US" w:eastAsia="zh-CN"/>
        </w:rPr>
        <w:t>规则</w:t>
      </w:r>
      <w:r>
        <w:rPr>
          <w:rFonts w:hint="eastAsia" w:ascii="仿宋_GB2312" w:hAnsi="仿宋_GB2312" w:eastAsia="仿宋_GB2312" w:cs="仿宋_GB2312"/>
          <w:b/>
          <w:bCs/>
          <w:color w:val="000000"/>
          <w:sz w:val="32"/>
          <w:szCs w:val="32"/>
        </w:rPr>
        <w:t>：</w:t>
      </w:r>
    </w:p>
    <w:p w14:paraId="6DE700D4">
      <w:pPr>
        <w:pStyle w:val="13"/>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计分、休息规则同单打比赛。</w:t>
      </w:r>
    </w:p>
    <w:p w14:paraId="54FD18CF">
      <w:pPr>
        <w:pStyle w:val="13"/>
        <w:pageBreakBefore w:val="0"/>
        <w:widowControl w:val="0"/>
        <w:kinsoku/>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击球规则：</w:t>
      </w:r>
    </w:p>
    <w:p w14:paraId="70E2D565">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1.一局比赛开始，发球方应从右发球区开始发球。</w:t>
      </w:r>
    </w:p>
    <w:p w14:paraId="6582F200">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2.接发球一方只有接发球员才能接发球；如果他的同伴接球或被球触及，发球方得一分。</w:t>
      </w:r>
    </w:p>
    <w:p w14:paraId="6E542F83">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（1）在发球方得分为0或双数时，应该由发球方的站在右侧的运动员发球，接发球方站在右侧的运动员接发球；发球方得分为单数时，则应站在左发球区的运动员发球或接发球。</w:t>
      </w:r>
    </w:p>
    <w:p w14:paraId="71D252D2">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（2）每局开始首先接发球的运动员，在该局本方得分为0或双数时，都必须在右发球区接发球或发球；得分为单数时，则应在左发球区接发球或发球。</w:t>
      </w:r>
    </w:p>
    <w:p w14:paraId="0F49FEE9">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（3）发球方的非发球运动员和接发球方的非接发球运动员站在另一发球区内。</w:t>
      </w:r>
    </w:p>
    <w:p w14:paraId="0C7B56F8">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3.任何一局的接发球方得一分时，接着由接发球方运动员之一发球，如此交换发球权。注意，交换发球权时双方4位运动员都不需要变换站位。</w:t>
      </w:r>
    </w:p>
    <w:p w14:paraId="07352938">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4.运动员不得有发球错误和接发球的错误，或在同一局比赛中有两次发球。</w:t>
      </w:r>
    </w:p>
    <w:p w14:paraId="570C1674">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5.一局胜方的任一运动员可在下一局先发球，负方中任一运动员可先接发球。</w:t>
      </w:r>
    </w:p>
    <w:p w14:paraId="6CA0D723">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球发出后，双方运动员击球就不再受发球区的限制，运动员的站位也可以在自己这方场区的界内或界外。</w:t>
      </w:r>
    </w:p>
    <w:p w14:paraId="4A5FD97D">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 注意事项</w:t>
      </w:r>
    </w:p>
    <w:p w14:paraId="79B4C2B0">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参赛前，各参赛选手需购买</w:t>
      </w:r>
      <w:r>
        <w:rPr>
          <w:rFonts w:hint="eastAsia" w:ascii="仿宋_GB2312" w:hAnsi="仿宋_GB2312" w:eastAsia="仿宋_GB2312" w:cs="仿宋_GB2312"/>
          <w:sz w:val="32"/>
          <w:szCs w:val="32"/>
          <w:lang w:val="en-US" w:eastAsia="zh-CN"/>
        </w:rPr>
        <w:t>无忧宝运动意外险</w:t>
      </w:r>
      <w:r>
        <w:rPr>
          <w:rFonts w:hint="eastAsia" w:ascii="仿宋_GB2312" w:hAnsi="仿宋_GB2312" w:eastAsia="仿宋_GB2312" w:cs="仿宋_GB2312"/>
          <w:sz w:val="32"/>
          <w:szCs w:val="32"/>
        </w:rPr>
        <w:t>（支付宝）</w:t>
      </w:r>
      <w:r>
        <w:rPr>
          <w:rFonts w:hint="eastAsia" w:ascii="仿宋_GB2312" w:hAnsi="仿宋_GB2312" w:eastAsia="仿宋_GB2312" w:cs="仿宋_GB2312"/>
          <w:sz w:val="32"/>
          <w:szCs w:val="32"/>
          <w:lang w:eastAsia="zh-CN"/>
        </w:rPr>
        <w:t>。</w:t>
      </w:r>
    </w:p>
    <w:p w14:paraId="14906C36">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由于活动场地较小,比赛时非参赛选手不得入场。</w:t>
      </w:r>
    </w:p>
    <w:p w14:paraId="6FEC5BAD">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color w:val="000000"/>
          <w:sz w:val="32"/>
          <w:szCs w:val="32"/>
          <w:lang w:val="en-US" w:eastAsia="zh-CN"/>
        </w:rPr>
        <w:t>比赛必须坚持友谊第一，比赛第二原则，比赛双方队员必须服从裁判的判罚。</w:t>
      </w:r>
    </w:p>
    <w:p w14:paraId="40A63C81">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活动过程中的任何突发情况由负责人与裁判协商处理。</w:t>
      </w:r>
    </w:p>
    <w:p w14:paraId="6E03115D">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5.若对赛事相关事宜存在疑问，可在群内提出或联系赛事负责人。</w:t>
      </w:r>
    </w:p>
    <w:p w14:paraId="78AB3329">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关于本次活动未尽事宜，体育学院研究生会另行通知</w:t>
      </w:r>
      <w:r>
        <w:rPr>
          <w:rFonts w:hint="eastAsia" w:ascii="仿宋_GB2312" w:hAnsi="仿宋_GB2312" w:eastAsia="仿宋_GB2312" w:cs="仿宋_GB2312"/>
          <w:sz w:val="32"/>
          <w:szCs w:val="32"/>
          <w:lang w:eastAsia="zh-CN"/>
        </w:rPr>
        <w:t>。</w:t>
      </w:r>
    </w:p>
    <w:p w14:paraId="0F4E1CD7">
      <w:pPr>
        <w:pageBreakBefore w:val="0"/>
        <w:widowControl w:val="0"/>
        <w:kinsoku/>
        <w:overflowPunct/>
        <w:topLinePunct w:val="0"/>
        <w:autoSpaceDE/>
        <w:autoSpaceDN/>
        <w:bidi w:val="0"/>
        <w:adjustRightInd/>
        <w:snapToGrid/>
        <w:spacing w:line="560" w:lineRule="exact"/>
        <w:ind w:firstLine="482" w:firstLineChars="150"/>
        <w:jc w:val="right"/>
        <w:textAlignment w:val="auto"/>
        <w:rPr>
          <w:rFonts w:hint="eastAsia" w:ascii="仿宋_GB2312" w:hAnsi="仿宋_GB2312" w:eastAsia="仿宋_GB2312" w:cs="仿宋_GB2312"/>
          <w:b/>
          <w:bCs/>
          <w:sz w:val="32"/>
          <w:szCs w:val="32"/>
        </w:rPr>
      </w:pPr>
    </w:p>
    <w:p w14:paraId="3C83EF71">
      <w:pPr>
        <w:pageBreakBefore w:val="0"/>
        <w:widowControl w:val="0"/>
        <w:kinsoku/>
        <w:overflowPunct/>
        <w:topLinePunct w:val="0"/>
        <w:autoSpaceDE/>
        <w:autoSpaceDN/>
        <w:bidi w:val="0"/>
        <w:adjustRightInd/>
        <w:snapToGrid/>
        <w:spacing w:line="560" w:lineRule="exact"/>
        <w:ind w:firstLine="482" w:firstLineChars="150"/>
        <w:jc w:val="right"/>
        <w:textAlignment w:val="auto"/>
        <w:rPr>
          <w:rFonts w:hint="eastAsia" w:ascii="仿宋_GB2312" w:hAnsi="仿宋_GB2312" w:eastAsia="仿宋_GB2312" w:cs="仿宋_GB2312"/>
          <w:b/>
          <w:bCs/>
          <w:sz w:val="32"/>
          <w:szCs w:val="32"/>
        </w:rPr>
      </w:pPr>
    </w:p>
    <w:p w14:paraId="1A8B9B88">
      <w:pPr>
        <w:pageBreakBefore w:val="0"/>
        <w:widowControl w:val="0"/>
        <w:kinsoku/>
        <w:wordWrap w:val="0"/>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研究生</w:t>
      </w:r>
      <w:r>
        <w:rPr>
          <w:rFonts w:hint="eastAsia" w:ascii="仿宋_GB2312" w:hAnsi="仿宋_GB2312" w:eastAsia="仿宋_GB2312" w:cs="仿宋_GB2312"/>
          <w:b w:val="0"/>
          <w:bCs w:val="0"/>
          <w:sz w:val="32"/>
          <w:szCs w:val="32"/>
          <w:lang w:val="en-US" w:eastAsia="zh-CN"/>
        </w:rPr>
        <w:t>院</w:t>
      </w:r>
    </w:p>
    <w:p w14:paraId="3B0C03BB">
      <w:pPr>
        <w:pageBreakBefore w:val="0"/>
        <w:widowControl w:val="0"/>
        <w:kinsoku/>
        <w:wordWrap w:val="0"/>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体育学院</w:t>
      </w:r>
    </w:p>
    <w:p w14:paraId="3D339884">
      <w:pPr>
        <w:pageBreakBefore w:val="0"/>
        <w:widowControl w:val="0"/>
        <w:kinsoku/>
        <w:wordWrap w:val="0"/>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年1</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月1</w:t>
      </w:r>
      <w:r>
        <w:rPr>
          <w:rFonts w:hint="eastAsia" w:ascii="仿宋_GB2312" w:hAnsi="仿宋_GB2312" w:eastAsia="仿宋_GB2312" w:cs="仿宋_GB2312"/>
          <w:b w:val="0"/>
          <w:bCs w:val="0"/>
          <w:sz w:val="32"/>
          <w:szCs w:val="32"/>
          <w:lang w:val="en-US" w:eastAsia="zh-CN"/>
        </w:rPr>
        <w:t>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NGJlYWQ0MTg4YmI3ZTdhNTkzNzQ0MjEzZmFhOTUifQ=="/>
  </w:docVars>
  <w:rsids>
    <w:rsidRoot w:val="00000000"/>
    <w:rsid w:val="025B36EA"/>
    <w:rsid w:val="06FE111B"/>
    <w:rsid w:val="08C17BEC"/>
    <w:rsid w:val="0D7622F8"/>
    <w:rsid w:val="0D8830E6"/>
    <w:rsid w:val="115630D4"/>
    <w:rsid w:val="116E3FA7"/>
    <w:rsid w:val="13422421"/>
    <w:rsid w:val="16ED0036"/>
    <w:rsid w:val="1D5811C7"/>
    <w:rsid w:val="1DA022A7"/>
    <w:rsid w:val="277B4E53"/>
    <w:rsid w:val="2B6A5CA2"/>
    <w:rsid w:val="2BB71443"/>
    <w:rsid w:val="38EB6AEA"/>
    <w:rsid w:val="391D4D03"/>
    <w:rsid w:val="397F26FC"/>
    <w:rsid w:val="3B974458"/>
    <w:rsid w:val="3DE96EFA"/>
    <w:rsid w:val="411B386E"/>
    <w:rsid w:val="43212C92"/>
    <w:rsid w:val="43BD7775"/>
    <w:rsid w:val="494F130D"/>
    <w:rsid w:val="51FD48CA"/>
    <w:rsid w:val="53551188"/>
    <w:rsid w:val="541D7684"/>
    <w:rsid w:val="59C77C98"/>
    <w:rsid w:val="5A902A3D"/>
    <w:rsid w:val="5C5617A7"/>
    <w:rsid w:val="650C4160"/>
    <w:rsid w:val="6520342E"/>
    <w:rsid w:val="73E3796C"/>
    <w:rsid w:val="75E17480"/>
    <w:rsid w:val="77491046"/>
    <w:rsid w:val="78832118"/>
    <w:rsid w:val="792E5217"/>
    <w:rsid w:val="7AEC7106"/>
    <w:rsid w:val="7B8C2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1207</Words>
  <Characters>1258</Characters>
  <TotalTime>38</TotalTime>
  <ScaleCrop>false</ScaleCrop>
  <LinksUpToDate>false</LinksUpToDate>
  <CharactersWithSpaces>1270</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2025-10-15T09:50:00Z</dcterms:created>
  <dc:creator>14830</dc:creator>
  <cp:lastModifiedBy>祖璋</cp:lastModifiedBy>
  <cp:lastPrinted>2025-10-22T07:27:26Z</cp:lastPrinted>
  <dcterms:modified xsi:type="dcterms:W3CDTF">2025-10-22T07:48:20Z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eyJoZGlkIjoiMjlmZjI0NWIwM2VmMjRjYjk3ZGNkMWNkOGIzNDliZDciLCJ1c2VySWQiOiI0NzI5NDM0NDAifQ==</vt:lpwstr>
  </property>
  <property fmtid="{D5CDD505-2E9C-101B-9397-08002B2CF9AE}" pid="3" name="KSOProductBuildVer">
    <vt:lpwstr>2052-12.1.0.18276</vt:lpwstr>
  </property>
  <property fmtid="{D5CDD505-2E9C-101B-9397-08002B2CF9AE}" pid="4" name="ICV">
    <vt:lpwstr>CE48323020AD409086529A436C88B4E4_13</vt:lpwstr>
  </property>
</Properties>
</file>