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DF9E39">
      <w:pPr>
        <w:spacing w:after="120" w:line="388" w:lineRule="auto"/>
        <w:jc w:val="left"/>
        <w:rPr>
          <w:rFonts w:hint="eastAsia" w:ascii="仿宋" w:hAnsi="仿宋" w:eastAsia="仿宋" w:cs="仿宋"/>
          <w:color w:val="000000"/>
        </w:rPr>
      </w:pPr>
      <w:r>
        <w:rPr>
          <w:rFonts w:hint="eastAsia" w:ascii="仿宋" w:hAnsi="仿宋" w:eastAsia="仿宋" w:cs="仿宋"/>
          <w:b/>
          <w:color w:val="000000"/>
          <w:sz w:val="28"/>
        </w:rPr>
        <w:t>附件2</w:t>
      </w:r>
    </w:p>
    <w:p w14:paraId="6F801B21">
      <w:pPr>
        <w:pStyle w:val="2"/>
        <w:keepNext/>
        <w:keepLines/>
        <w:spacing w:before="120" w:beforeAutospacing="1" w:after="216" w:afterAutospacing="1" w:line="348" w:lineRule="auto"/>
        <w:jc w:val="center"/>
        <w:outlineLvl w:val="0"/>
        <w:rPr>
          <w:rFonts w:ascii="Times New Roman" w:hAnsi="Times New Roman" w:eastAsia="宋体" w:cs="Times New Roman"/>
          <w:b/>
          <w:color w:val="auto"/>
          <w:kern w:val="0"/>
          <w:sz w:val="44"/>
          <w:szCs w:val="22"/>
          <w:lang w:val="en-US" w:eastAsia="en-US" w:bidi="ar-SA"/>
        </w:rPr>
      </w:pPr>
      <w:r>
        <w:rPr>
          <w:rFonts w:hint="eastAsia" w:ascii="Times New Roman" w:hAnsi="Times New Roman" w:eastAsia="宋体" w:cs="Times New Roman"/>
          <w:b/>
          <w:color w:val="auto"/>
          <w:kern w:val="0"/>
          <w:sz w:val="44"/>
          <w:szCs w:val="22"/>
          <w:lang w:val="en-US" w:eastAsia="en-US" w:bidi="ar-SA"/>
        </w:rPr>
        <w:t>2026华为开发者大赛《智汇苏师、码“到”彭城》CodeArts</w:t>
      </w:r>
      <w:bookmarkStart w:id="0" w:name="_GoBack"/>
      <w:bookmarkEnd w:id="0"/>
      <w:r>
        <w:rPr>
          <w:rFonts w:hint="eastAsia" w:ascii="Times New Roman" w:hAnsi="Times New Roman" w:eastAsia="宋体" w:cs="Times New Roman"/>
          <w:b/>
          <w:color w:val="auto"/>
          <w:kern w:val="0"/>
          <w:sz w:val="44"/>
          <w:szCs w:val="22"/>
          <w:lang w:val="en-US" w:eastAsia="en-US" w:bidi="ar-SA"/>
        </w:rPr>
        <w:t>江苏师范大学创新挑战赛评分标准（初赛、决赛评分细则）</w:t>
      </w:r>
    </w:p>
    <w:p w14:paraId="7A1E4212">
      <w:pPr>
        <w:spacing w:after="67" w:line="388" w:lineRule="auto"/>
        <w:ind w:firstLine="480"/>
        <w:jc w:val="both"/>
        <w:rPr>
          <w:color w:val="000000"/>
        </w:rPr>
      </w:pPr>
      <w:r>
        <w:rPr>
          <w:rFonts w:hint="eastAsia" w:ascii="仿宋" w:hAnsi="仿宋" w:eastAsia="仿宋" w:cs="仿宋"/>
          <w:color w:val="000000"/>
          <w:sz w:val="24"/>
        </w:rPr>
        <w:t>依据校内通知制定本标准，供评审专家打分与参赛团队对标使用。</w:t>
      </w:r>
    </w:p>
    <w:p w14:paraId="110009EE">
      <w:pPr>
        <w:pStyle w:val="3"/>
        <w:keepNext/>
        <w:keepLines/>
        <w:spacing w:before="216" w:beforeAutospacing="1" w:after="120" w:afterAutospacing="1" w:line="360" w:lineRule="auto"/>
        <w:jc w:val="left"/>
        <w:outlineLvl w:val="1"/>
        <w:rPr>
          <w:color w:val="000000"/>
          <w:sz w:val="32"/>
          <w:szCs w:val="32"/>
        </w:rPr>
      </w:pPr>
      <w:r>
        <w:rPr>
          <w:rFonts w:hint="eastAsia" w:ascii="黑体" w:hAnsi="黑体" w:eastAsia="黑体" w:cs="黑体"/>
          <w:b/>
          <w:color w:val="000000"/>
          <w:sz w:val="30"/>
        </w:rPr>
        <w:t>一、总则</w:t>
      </w:r>
    </w:p>
    <w:p w14:paraId="14CB57FE">
      <w:pPr>
        <w:spacing w:after="67" w:line="388" w:lineRule="auto"/>
        <w:ind w:firstLine="480"/>
        <w:jc w:val="both"/>
        <w:rPr>
          <w:color w:val="000000"/>
        </w:rPr>
      </w:pPr>
      <w:r>
        <w:rPr>
          <w:rFonts w:hint="eastAsia" w:ascii="仿宋" w:hAnsi="仿宋" w:eastAsia="仿宋" w:cs="仿宋"/>
          <w:color w:val="000000"/>
          <w:sz w:val="24"/>
        </w:rPr>
        <w:t>（一）初赛为线上材料评审，决赛为线下现场评审，两个阶段均为百分制。</w:t>
      </w:r>
    </w:p>
    <w:p w14:paraId="220013DD">
      <w:pPr>
        <w:spacing w:after="67" w:line="388" w:lineRule="auto"/>
        <w:ind w:firstLine="480"/>
        <w:jc w:val="both"/>
        <w:rPr>
          <w:color w:val="000000"/>
        </w:rPr>
      </w:pPr>
      <w:r>
        <w:rPr>
          <w:rFonts w:hint="eastAsia" w:ascii="仿宋" w:hAnsi="仿宋" w:eastAsia="仿宋" w:cs="仿宋"/>
          <w:color w:val="000000"/>
          <w:sz w:val="24"/>
        </w:rPr>
        <w:t>（二）评审专家独立打分。专家5人及以上时，去掉一个最高分和一个最低分后取平均值；不足5人时直接取平均值。最终得分保留两位小数。</w:t>
      </w:r>
    </w:p>
    <w:p w14:paraId="09D6FE88">
      <w:pPr>
        <w:spacing w:after="67" w:line="388" w:lineRule="auto"/>
        <w:ind w:firstLine="480"/>
        <w:jc w:val="both"/>
        <w:rPr>
          <w:color w:val="000000"/>
        </w:rPr>
      </w:pPr>
      <w:r>
        <w:rPr>
          <w:rFonts w:hint="eastAsia" w:ascii="仿宋" w:hAnsi="仿宋" w:eastAsia="仿宋" w:cs="仿宋"/>
          <w:color w:val="000000"/>
          <w:sz w:val="24"/>
        </w:rPr>
        <w:t>（三）总分相同时，初赛按“功能完成度”、决赛按“现场演示”得分高者优先；仍相同按下一维度得分排序。</w:t>
      </w:r>
    </w:p>
    <w:p w14:paraId="1EF2616D">
      <w:pPr>
        <w:spacing w:after="67" w:line="388" w:lineRule="auto"/>
        <w:ind w:firstLine="480"/>
        <w:jc w:val="both"/>
        <w:rPr>
          <w:color w:val="000000"/>
        </w:rPr>
      </w:pPr>
      <w:r>
        <w:rPr>
          <w:rFonts w:hint="eastAsia" w:ascii="仿宋" w:hAnsi="仿宋" w:eastAsia="仿宋" w:cs="仿宋"/>
          <w:color w:val="000000"/>
          <w:sz w:val="24"/>
        </w:rPr>
        <w:t>（四）评委与参赛队存在指导关系、亲属关系或其他利害关系的，须回避该队评分。评分表与成绩汇总表全程留痕，保存不少于1年。</w:t>
      </w:r>
    </w:p>
    <w:p w14:paraId="7A6C7B33">
      <w:pPr>
        <w:pStyle w:val="3"/>
        <w:keepNext/>
        <w:keepLines/>
        <w:spacing w:before="216" w:beforeAutospacing="1" w:after="120" w:afterAutospacing="1" w:line="360" w:lineRule="auto"/>
        <w:jc w:val="left"/>
        <w:outlineLvl w:val="1"/>
        <w:rPr>
          <w:color w:val="000000"/>
          <w:sz w:val="32"/>
          <w:szCs w:val="32"/>
        </w:rPr>
      </w:pPr>
      <w:r>
        <w:rPr>
          <w:rFonts w:hint="eastAsia" w:ascii="黑体" w:hAnsi="黑体" w:eastAsia="黑体" w:cs="黑体"/>
          <w:b/>
          <w:color w:val="000000"/>
          <w:sz w:val="30"/>
        </w:rPr>
        <w:t>二、初赛评分细则（线上，满分100分）</w:t>
      </w:r>
    </w:p>
    <w:tbl>
      <w:tblPr>
        <w:tblStyle w:val="5"/>
        <w:tblW w:w="8306" w:type="dxa"/>
        <w:tblInd w:w="0" w:type="dxa"/>
        <w:shd w:val="clear" w:color="000000" w:fill="auto"/>
        <w:tblLayout w:type="fixed"/>
        <w:tblCellMar>
          <w:top w:w="0" w:type="dxa"/>
          <w:left w:w="108" w:type="dxa"/>
          <w:bottom w:w="0" w:type="dxa"/>
          <w:right w:w="108" w:type="dxa"/>
        </w:tblCellMar>
      </w:tblPr>
      <w:tblGrid>
        <w:gridCol w:w="1661"/>
        <w:gridCol w:w="830"/>
        <w:gridCol w:w="5814"/>
      </w:tblGrid>
      <w:tr w14:paraId="3BDC196D">
        <w:trPr>
          <w:cantSplit/>
          <w:tblHeader/>
        </w:trPr>
        <w:tc>
          <w:tcPr>
            <w:tcW w:w="1661" w:type="dxa"/>
            <w:tcBorders>
              <w:top w:val="single" w:color="808080" w:sz="6" w:space="0"/>
              <w:left w:val="single" w:color="808080" w:sz="6" w:space="0"/>
              <w:bottom w:val="single" w:color="808080" w:sz="6" w:space="0"/>
              <w:right w:val="single" w:color="808080" w:sz="6" w:space="0"/>
            </w:tcBorders>
            <w:shd w:val="clear" w:color="auto" w:fill="F2F2F2"/>
            <w:tcMar>
              <w:top w:w="60" w:type="dxa"/>
              <w:left w:w="75" w:type="dxa"/>
              <w:bottom w:w="60" w:type="dxa"/>
              <w:right w:w="75" w:type="dxa"/>
            </w:tcMar>
            <w:vAlign w:val="center"/>
          </w:tcPr>
          <w:p w14:paraId="2F3CF41D">
            <w:pPr>
              <w:jc w:val="center"/>
              <w:rPr>
                <w:b/>
                <w:bCs/>
                <w:color w:val="000000"/>
              </w:rPr>
            </w:pPr>
            <w:r>
              <w:rPr>
                <w:rFonts w:hint="eastAsia" w:ascii="宋体" w:hAnsi="宋体" w:eastAsia="宋体" w:cs="宋体"/>
                <w:b/>
                <w:color w:val="000000"/>
                <w:sz w:val="21"/>
              </w:rPr>
              <w:t>评分维度</w:t>
            </w:r>
          </w:p>
        </w:tc>
        <w:tc>
          <w:tcPr>
            <w:tcW w:w="830" w:type="dxa"/>
            <w:tcBorders>
              <w:top w:val="single" w:color="808080" w:sz="6" w:space="0"/>
              <w:left w:val="single" w:color="808080" w:sz="6" w:space="0"/>
              <w:bottom w:val="single" w:color="808080" w:sz="6" w:space="0"/>
              <w:right w:val="single" w:color="808080" w:sz="6" w:space="0"/>
            </w:tcBorders>
            <w:shd w:val="clear" w:color="auto" w:fill="F2F2F2"/>
            <w:tcMar>
              <w:top w:w="60" w:type="dxa"/>
              <w:left w:w="75" w:type="dxa"/>
              <w:bottom w:w="60" w:type="dxa"/>
              <w:right w:w="75" w:type="dxa"/>
            </w:tcMar>
            <w:vAlign w:val="center"/>
          </w:tcPr>
          <w:p w14:paraId="28006A1F">
            <w:pPr>
              <w:jc w:val="center"/>
              <w:rPr>
                <w:b/>
                <w:bCs/>
                <w:color w:val="000000"/>
              </w:rPr>
            </w:pPr>
            <w:r>
              <w:rPr>
                <w:rFonts w:hint="eastAsia" w:ascii="宋体" w:hAnsi="宋体" w:eastAsia="宋体" w:cs="宋体"/>
                <w:b/>
                <w:color w:val="000000"/>
                <w:sz w:val="21"/>
              </w:rPr>
              <w:t>分值</w:t>
            </w:r>
          </w:p>
        </w:tc>
        <w:tc>
          <w:tcPr>
            <w:tcW w:w="5814" w:type="dxa"/>
            <w:tcBorders>
              <w:top w:val="single" w:color="808080" w:sz="6" w:space="0"/>
              <w:left w:val="single" w:color="808080" w:sz="6" w:space="0"/>
              <w:bottom w:val="single" w:color="808080" w:sz="6" w:space="0"/>
              <w:right w:val="single" w:color="808080" w:sz="6" w:space="0"/>
            </w:tcBorders>
            <w:shd w:val="clear" w:color="auto" w:fill="F2F2F2"/>
            <w:tcMar>
              <w:top w:w="60" w:type="dxa"/>
              <w:left w:w="75" w:type="dxa"/>
              <w:bottom w:w="60" w:type="dxa"/>
              <w:right w:w="75" w:type="dxa"/>
            </w:tcMar>
            <w:vAlign w:val="center"/>
          </w:tcPr>
          <w:p w14:paraId="5ECFC33A">
            <w:pPr>
              <w:jc w:val="center"/>
              <w:rPr>
                <w:b/>
                <w:bCs/>
                <w:color w:val="000000"/>
              </w:rPr>
            </w:pPr>
            <w:r>
              <w:rPr>
                <w:rFonts w:hint="eastAsia" w:ascii="宋体" w:hAnsi="宋体" w:eastAsia="宋体" w:cs="宋体"/>
                <w:b/>
                <w:color w:val="000000"/>
                <w:sz w:val="21"/>
              </w:rPr>
              <w:t>评分要点</w:t>
            </w:r>
          </w:p>
        </w:tc>
      </w:tr>
      <w:tr w14:paraId="0DBC9744">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4F002536">
            <w:pPr>
              <w:jc w:val="center"/>
              <w:rPr>
                <w:color w:val="000000"/>
              </w:rPr>
            </w:pPr>
            <w:r>
              <w:rPr>
                <w:rFonts w:hint="eastAsia" w:ascii="宋体" w:hAnsi="宋体" w:eastAsia="宋体" w:cs="宋体"/>
                <w:b w:val="0"/>
                <w:color w:val="000000"/>
                <w:sz w:val="21"/>
              </w:rPr>
              <w:t>功能完成度</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6636AD66">
            <w:pPr>
              <w:jc w:val="center"/>
              <w:rPr>
                <w:color w:val="000000"/>
              </w:rPr>
            </w:pPr>
            <w:r>
              <w:rPr>
                <w:rFonts w:hint="eastAsia" w:ascii="宋体" w:hAnsi="宋体" w:eastAsia="宋体" w:cs="宋体"/>
                <w:b w:val="0"/>
                <w:color w:val="000000"/>
                <w:sz w:val="21"/>
              </w:rPr>
              <w:t>35分</w:t>
            </w:r>
          </w:p>
        </w:tc>
        <w:tc>
          <w:tcPr>
            <w:tcW w:w="581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7AEE2909">
            <w:pPr>
              <w:jc w:val="left"/>
              <w:rPr>
                <w:color w:val="000000"/>
              </w:rPr>
            </w:pPr>
            <w:r>
              <w:rPr>
                <w:rFonts w:hint="eastAsia" w:ascii="宋体" w:hAnsi="宋体" w:eastAsia="宋体" w:cs="宋体"/>
                <w:b w:val="0"/>
                <w:color w:val="000000"/>
                <w:sz w:val="21"/>
              </w:rPr>
              <w:t>核心功能完整实现，主流程可从头走通，边界情况有基本处理；作品包可独立运行、无需额外手工配置；界面可交互、符合使用常识</w:t>
            </w:r>
          </w:p>
        </w:tc>
      </w:tr>
      <w:tr w14:paraId="023260E8">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678FE11B">
            <w:pPr>
              <w:jc w:val="left"/>
              <w:rPr>
                <w:color w:val="000000"/>
              </w:rPr>
            </w:pPr>
            <w:r>
              <w:rPr>
                <w:rFonts w:hint="eastAsia" w:ascii="宋体" w:hAnsi="宋体" w:eastAsia="宋体" w:cs="宋体"/>
                <w:b w:val="0"/>
                <w:color w:val="000000"/>
                <w:sz w:val="21"/>
              </w:rPr>
              <w:t>Agent智能水平</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7C9795AD">
            <w:pPr>
              <w:jc w:val="center"/>
              <w:rPr>
                <w:color w:val="000000"/>
              </w:rPr>
            </w:pPr>
            <w:r>
              <w:rPr>
                <w:rFonts w:hint="eastAsia" w:ascii="宋体" w:hAnsi="宋体" w:eastAsia="宋体" w:cs="宋体"/>
                <w:b w:val="0"/>
                <w:color w:val="000000"/>
                <w:sz w:val="21"/>
              </w:rPr>
              <w:t>20分</w:t>
            </w:r>
          </w:p>
        </w:tc>
        <w:tc>
          <w:tcPr>
            <w:tcW w:w="581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36D9B596">
            <w:pPr>
              <w:jc w:val="left"/>
              <w:rPr>
                <w:color w:val="000000"/>
              </w:rPr>
            </w:pPr>
            <w:r>
              <w:rPr>
                <w:rFonts w:hint="eastAsia" w:ascii="宋体" w:hAnsi="宋体" w:eastAsia="宋体" w:cs="宋体"/>
                <w:b w:val="0"/>
                <w:color w:val="000000"/>
                <w:sz w:val="21"/>
              </w:rPr>
              <w:t>具备意图理解、任务拆解、工具调用、多轮对话能力，大模型能力实质嵌入业务流程，而非仅以表单或规则套用“AI”名义</w:t>
            </w:r>
          </w:p>
        </w:tc>
      </w:tr>
      <w:tr w14:paraId="0FC828D0">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46D90E08">
            <w:pPr>
              <w:jc w:val="center"/>
              <w:rPr>
                <w:color w:val="000000"/>
              </w:rPr>
            </w:pPr>
            <w:r>
              <w:rPr>
                <w:rFonts w:hint="eastAsia" w:ascii="宋体" w:hAnsi="宋体" w:eastAsia="宋体" w:cs="宋体"/>
                <w:b w:val="0"/>
                <w:color w:val="000000"/>
                <w:sz w:val="21"/>
              </w:rPr>
              <w:t>场景应用价值</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5E36F57F">
            <w:pPr>
              <w:jc w:val="center"/>
              <w:rPr>
                <w:color w:val="000000"/>
              </w:rPr>
            </w:pPr>
            <w:r>
              <w:rPr>
                <w:rFonts w:hint="eastAsia" w:ascii="宋体" w:hAnsi="宋体" w:eastAsia="宋体" w:cs="宋体"/>
                <w:b w:val="0"/>
                <w:color w:val="000000"/>
                <w:sz w:val="21"/>
              </w:rPr>
              <w:t>20分</w:t>
            </w:r>
          </w:p>
        </w:tc>
        <w:tc>
          <w:tcPr>
            <w:tcW w:w="581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26CB5176">
            <w:pPr>
              <w:jc w:val="left"/>
              <w:rPr>
                <w:color w:val="000000"/>
              </w:rPr>
            </w:pPr>
            <w:r>
              <w:rPr>
                <w:rFonts w:hint="eastAsia" w:ascii="宋体" w:hAnsi="宋体" w:eastAsia="宋体" w:cs="宋体"/>
                <w:b w:val="0"/>
                <w:color w:val="000000"/>
                <w:sz w:val="21"/>
              </w:rPr>
              <w:t>需求真实、场景明确、目标用户清晰，能实际解决具体问题，具备复制推广可能；已有真实用户验证的优先</w:t>
            </w:r>
          </w:p>
        </w:tc>
      </w:tr>
      <w:tr w14:paraId="5ADAA06E">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36CB09F8">
            <w:pPr>
              <w:jc w:val="center"/>
              <w:rPr>
                <w:color w:val="000000"/>
              </w:rPr>
            </w:pPr>
            <w:r>
              <w:rPr>
                <w:rFonts w:hint="eastAsia" w:ascii="宋体" w:hAnsi="宋体" w:eastAsia="宋体" w:cs="宋体"/>
                <w:b w:val="0"/>
                <w:color w:val="000000"/>
                <w:sz w:val="21"/>
              </w:rPr>
              <w:t>码道使用深度</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4FFAD1A1">
            <w:pPr>
              <w:jc w:val="center"/>
              <w:rPr>
                <w:color w:val="000000"/>
              </w:rPr>
            </w:pPr>
            <w:r>
              <w:rPr>
                <w:rFonts w:hint="eastAsia" w:ascii="宋体" w:hAnsi="宋体" w:eastAsia="宋体" w:cs="宋体"/>
                <w:b w:val="0"/>
                <w:color w:val="000000"/>
                <w:sz w:val="21"/>
              </w:rPr>
              <w:t>15分</w:t>
            </w:r>
          </w:p>
        </w:tc>
        <w:tc>
          <w:tcPr>
            <w:tcW w:w="581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2192B9C2">
            <w:pPr>
              <w:jc w:val="left"/>
              <w:rPr>
                <w:color w:val="000000"/>
              </w:rPr>
            </w:pPr>
            <w:r>
              <w:rPr>
                <w:rFonts w:hint="eastAsia" w:ascii="宋体" w:hAnsi="宋体" w:eastAsia="宋体" w:cs="宋体"/>
                <w:b w:val="0"/>
                <w:color w:val="000000"/>
                <w:sz w:val="21"/>
              </w:rPr>
              <w:t>码道覆盖需求设计、编码、调试、部署等主要环节；AI对话截图、IDE日志、开发录屏等痕迹材料完整连续，且与作品功能一一对应</w:t>
            </w:r>
          </w:p>
        </w:tc>
      </w:tr>
      <w:tr w14:paraId="612A8DCE">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4FCB154F">
            <w:pPr>
              <w:jc w:val="center"/>
              <w:rPr>
                <w:color w:val="000000"/>
              </w:rPr>
            </w:pPr>
            <w:r>
              <w:rPr>
                <w:rFonts w:hint="eastAsia" w:ascii="宋体" w:hAnsi="宋体" w:eastAsia="宋体" w:cs="宋体"/>
                <w:b w:val="0"/>
                <w:color w:val="000000"/>
                <w:sz w:val="21"/>
              </w:rPr>
              <w:t>创意与材料规范</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64DBDEFD">
            <w:pPr>
              <w:jc w:val="center"/>
              <w:rPr>
                <w:color w:val="000000"/>
              </w:rPr>
            </w:pPr>
            <w:r>
              <w:rPr>
                <w:rFonts w:hint="eastAsia" w:ascii="宋体" w:hAnsi="宋体" w:eastAsia="宋体" w:cs="宋体"/>
                <w:b w:val="0"/>
                <w:color w:val="000000"/>
                <w:sz w:val="21"/>
              </w:rPr>
              <w:t>10分</w:t>
            </w:r>
          </w:p>
        </w:tc>
        <w:tc>
          <w:tcPr>
            <w:tcW w:w="581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0BF280C2">
            <w:pPr>
              <w:jc w:val="left"/>
              <w:rPr>
                <w:color w:val="000000"/>
              </w:rPr>
            </w:pPr>
            <w:r>
              <w:rPr>
                <w:rFonts w:hint="eastAsia" w:ascii="宋体" w:hAnsi="宋体" w:eastAsia="宋体" w:cs="宋体"/>
                <w:b w:val="0"/>
                <w:color w:val="000000"/>
                <w:sz w:val="21"/>
              </w:rPr>
              <w:t>有区别于同类产品的创新点；五项材料（可运行作品包、工程源码与文档、方案说明、码道使用痕迹、3—5分钟演示视频）齐全，命名与格式符合要求</w:t>
            </w:r>
          </w:p>
        </w:tc>
      </w:tr>
    </w:tbl>
    <w:p w14:paraId="40803B61">
      <w:pPr>
        <w:pStyle w:val="3"/>
        <w:keepNext/>
        <w:keepLines/>
        <w:spacing w:before="216" w:beforeAutospacing="1" w:after="120" w:afterAutospacing="1" w:line="360" w:lineRule="auto"/>
        <w:jc w:val="left"/>
        <w:outlineLvl w:val="1"/>
        <w:rPr>
          <w:color w:val="000000"/>
          <w:sz w:val="32"/>
          <w:szCs w:val="32"/>
        </w:rPr>
      </w:pPr>
      <w:r>
        <w:rPr>
          <w:rFonts w:hint="eastAsia" w:ascii="黑体" w:hAnsi="黑体" w:eastAsia="黑体" w:cs="黑体"/>
          <w:b/>
          <w:color w:val="000000"/>
          <w:sz w:val="30"/>
        </w:rPr>
        <w:t>三、决赛评分细则（线下，满分100分）</w:t>
      </w:r>
    </w:p>
    <w:tbl>
      <w:tblPr>
        <w:tblStyle w:val="5"/>
        <w:tblW w:w="8306" w:type="dxa"/>
        <w:tblInd w:w="0" w:type="dxa"/>
        <w:shd w:val="clear" w:color="000000" w:fill="auto"/>
        <w:tblLayout w:type="fixed"/>
        <w:tblCellMar>
          <w:top w:w="0" w:type="dxa"/>
          <w:left w:w="108" w:type="dxa"/>
          <w:bottom w:w="0" w:type="dxa"/>
          <w:right w:w="108" w:type="dxa"/>
        </w:tblCellMar>
      </w:tblPr>
      <w:tblGrid>
        <w:gridCol w:w="1661"/>
        <w:gridCol w:w="830"/>
        <w:gridCol w:w="5814"/>
      </w:tblGrid>
      <w:tr w14:paraId="59BF9825">
        <w:trPr>
          <w:cantSplit/>
          <w:tblHeader/>
        </w:trPr>
        <w:tc>
          <w:tcPr>
            <w:tcW w:w="1661" w:type="dxa"/>
            <w:tcBorders>
              <w:top w:val="single" w:color="808080" w:sz="6" w:space="0"/>
              <w:left w:val="single" w:color="808080" w:sz="6" w:space="0"/>
              <w:bottom w:val="single" w:color="808080" w:sz="6" w:space="0"/>
              <w:right w:val="single" w:color="808080" w:sz="6" w:space="0"/>
            </w:tcBorders>
            <w:shd w:val="clear" w:color="auto" w:fill="F2F2F2"/>
            <w:tcMar>
              <w:top w:w="60" w:type="dxa"/>
              <w:left w:w="75" w:type="dxa"/>
              <w:bottom w:w="60" w:type="dxa"/>
              <w:right w:w="75" w:type="dxa"/>
            </w:tcMar>
            <w:vAlign w:val="center"/>
          </w:tcPr>
          <w:p w14:paraId="775AA2EE">
            <w:pPr>
              <w:jc w:val="center"/>
              <w:rPr>
                <w:b/>
                <w:bCs/>
                <w:color w:val="000000"/>
              </w:rPr>
            </w:pPr>
            <w:r>
              <w:rPr>
                <w:rFonts w:hint="eastAsia" w:ascii="宋体" w:hAnsi="宋体" w:eastAsia="宋体" w:cs="宋体"/>
                <w:b/>
                <w:color w:val="000000"/>
                <w:sz w:val="21"/>
              </w:rPr>
              <w:t>评分维度</w:t>
            </w:r>
          </w:p>
        </w:tc>
        <w:tc>
          <w:tcPr>
            <w:tcW w:w="830" w:type="dxa"/>
            <w:tcBorders>
              <w:top w:val="single" w:color="808080" w:sz="6" w:space="0"/>
              <w:left w:val="single" w:color="808080" w:sz="6" w:space="0"/>
              <w:bottom w:val="single" w:color="808080" w:sz="6" w:space="0"/>
              <w:right w:val="single" w:color="808080" w:sz="6" w:space="0"/>
            </w:tcBorders>
            <w:shd w:val="clear" w:color="auto" w:fill="F2F2F2"/>
            <w:tcMar>
              <w:top w:w="60" w:type="dxa"/>
              <w:left w:w="75" w:type="dxa"/>
              <w:bottom w:w="60" w:type="dxa"/>
              <w:right w:w="75" w:type="dxa"/>
            </w:tcMar>
            <w:vAlign w:val="center"/>
          </w:tcPr>
          <w:p w14:paraId="6EBD5410">
            <w:pPr>
              <w:jc w:val="center"/>
              <w:rPr>
                <w:b/>
                <w:bCs/>
                <w:color w:val="000000"/>
              </w:rPr>
            </w:pPr>
            <w:r>
              <w:rPr>
                <w:rFonts w:hint="eastAsia" w:ascii="宋体" w:hAnsi="宋体" w:eastAsia="宋体" w:cs="宋体"/>
                <w:b/>
                <w:color w:val="000000"/>
                <w:sz w:val="21"/>
              </w:rPr>
              <w:t>分值</w:t>
            </w:r>
          </w:p>
        </w:tc>
        <w:tc>
          <w:tcPr>
            <w:tcW w:w="5814" w:type="dxa"/>
            <w:tcBorders>
              <w:top w:val="single" w:color="808080" w:sz="6" w:space="0"/>
              <w:left w:val="single" w:color="808080" w:sz="6" w:space="0"/>
              <w:bottom w:val="single" w:color="808080" w:sz="6" w:space="0"/>
              <w:right w:val="single" w:color="808080" w:sz="6" w:space="0"/>
            </w:tcBorders>
            <w:shd w:val="clear" w:color="auto" w:fill="F2F2F2"/>
            <w:tcMar>
              <w:top w:w="60" w:type="dxa"/>
              <w:left w:w="75" w:type="dxa"/>
              <w:bottom w:w="60" w:type="dxa"/>
              <w:right w:w="75" w:type="dxa"/>
            </w:tcMar>
            <w:vAlign w:val="center"/>
          </w:tcPr>
          <w:p w14:paraId="256E3109">
            <w:pPr>
              <w:jc w:val="center"/>
              <w:rPr>
                <w:b/>
                <w:bCs/>
                <w:color w:val="000000"/>
              </w:rPr>
            </w:pPr>
            <w:r>
              <w:rPr>
                <w:rFonts w:hint="eastAsia" w:ascii="宋体" w:hAnsi="宋体" w:eastAsia="宋体" w:cs="宋体"/>
                <w:b/>
                <w:color w:val="000000"/>
                <w:sz w:val="21"/>
              </w:rPr>
              <w:t>评分要点</w:t>
            </w:r>
          </w:p>
        </w:tc>
      </w:tr>
      <w:tr w14:paraId="5E40B4E4">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79961184">
            <w:pPr>
              <w:jc w:val="center"/>
              <w:rPr>
                <w:color w:val="000000"/>
              </w:rPr>
            </w:pPr>
            <w:r>
              <w:rPr>
                <w:rFonts w:hint="eastAsia" w:ascii="宋体" w:hAnsi="宋体" w:eastAsia="宋体" w:cs="宋体"/>
                <w:b w:val="0"/>
                <w:color w:val="000000"/>
                <w:sz w:val="21"/>
              </w:rPr>
              <w:t>现场演示</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0E804534">
            <w:pPr>
              <w:jc w:val="center"/>
              <w:rPr>
                <w:color w:val="000000"/>
              </w:rPr>
            </w:pPr>
            <w:r>
              <w:rPr>
                <w:rFonts w:hint="eastAsia" w:ascii="宋体" w:hAnsi="宋体" w:eastAsia="宋体" w:cs="宋体"/>
                <w:b w:val="0"/>
                <w:color w:val="000000"/>
                <w:sz w:val="21"/>
              </w:rPr>
              <w:t>30分</w:t>
            </w:r>
          </w:p>
        </w:tc>
        <w:tc>
          <w:tcPr>
            <w:tcW w:w="581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336B316B">
            <w:pPr>
              <w:jc w:val="left"/>
              <w:rPr>
                <w:color w:val="000000"/>
              </w:rPr>
            </w:pPr>
            <w:r>
              <w:rPr>
                <w:rFonts w:hint="eastAsia" w:ascii="宋体" w:hAnsi="宋体" w:eastAsia="宋体" w:cs="宋体"/>
                <w:b w:val="0"/>
                <w:color w:val="000000"/>
                <w:sz w:val="21"/>
              </w:rPr>
              <w:t>5分钟内真实运行演示完整功能，路径清晰、重点突出、过程连贯；不得以预录视频、截图拼接或他人代操作替代</w:t>
            </w:r>
          </w:p>
        </w:tc>
      </w:tr>
      <w:tr w14:paraId="180091F0">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07DCDE26">
            <w:pPr>
              <w:jc w:val="center"/>
              <w:rPr>
                <w:color w:val="000000"/>
              </w:rPr>
            </w:pPr>
            <w:r>
              <w:rPr>
                <w:rFonts w:hint="eastAsia" w:ascii="宋体" w:hAnsi="宋体" w:eastAsia="宋体" w:cs="宋体"/>
                <w:b w:val="0"/>
                <w:color w:val="000000"/>
                <w:sz w:val="21"/>
              </w:rPr>
              <w:t>答辩表现</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1CC92595">
            <w:pPr>
              <w:jc w:val="center"/>
              <w:rPr>
                <w:color w:val="000000"/>
              </w:rPr>
            </w:pPr>
            <w:r>
              <w:rPr>
                <w:rFonts w:hint="eastAsia" w:ascii="宋体" w:hAnsi="宋体" w:eastAsia="宋体" w:cs="宋体"/>
                <w:b w:val="0"/>
                <w:color w:val="000000"/>
                <w:sz w:val="21"/>
              </w:rPr>
              <w:t>25分</w:t>
            </w:r>
          </w:p>
        </w:tc>
        <w:tc>
          <w:tcPr>
            <w:tcW w:w="581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57F6E86A">
            <w:pPr>
              <w:jc w:val="left"/>
              <w:rPr>
                <w:color w:val="000000"/>
              </w:rPr>
            </w:pPr>
            <w:r>
              <w:rPr>
                <w:rFonts w:hint="eastAsia" w:ascii="宋体" w:hAnsi="宋体" w:eastAsia="宋体" w:cs="宋体"/>
                <w:b w:val="0"/>
                <w:color w:val="000000"/>
                <w:sz w:val="21"/>
              </w:rPr>
              <w:t>回答准确切题、逻辑清晰，掌握技术选型与实现细节，能客观分析作品不足与改进方向</w:t>
            </w:r>
          </w:p>
        </w:tc>
      </w:tr>
      <w:tr w14:paraId="139DB708">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2B79B8FF">
            <w:pPr>
              <w:jc w:val="center"/>
              <w:rPr>
                <w:color w:val="000000"/>
              </w:rPr>
            </w:pPr>
            <w:r>
              <w:rPr>
                <w:rFonts w:hint="eastAsia" w:ascii="宋体" w:hAnsi="宋体" w:eastAsia="宋体" w:cs="宋体"/>
                <w:b w:val="0"/>
                <w:color w:val="000000"/>
                <w:sz w:val="21"/>
              </w:rPr>
              <w:t>技术架构</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4265B24D">
            <w:pPr>
              <w:jc w:val="center"/>
              <w:rPr>
                <w:color w:val="000000"/>
              </w:rPr>
            </w:pPr>
            <w:r>
              <w:rPr>
                <w:rFonts w:hint="eastAsia" w:ascii="宋体" w:hAnsi="宋体" w:eastAsia="宋体" w:cs="宋体"/>
                <w:b w:val="0"/>
                <w:color w:val="000000"/>
                <w:sz w:val="21"/>
              </w:rPr>
              <w:t>20分</w:t>
            </w:r>
          </w:p>
        </w:tc>
        <w:tc>
          <w:tcPr>
            <w:tcW w:w="581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58D92788">
            <w:pPr>
              <w:jc w:val="left"/>
              <w:rPr>
                <w:color w:val="000000"/>
              </w:rPr>
            </w:pPr>
            <w:r>
              <w:rPr>
                <w:rFonts w:hint="eastAsia" w:ascii="宋体" w:hAnsi="宋体" w:eastAsia="宋体" w:cs="宋体"/>
                <w:b w:val="0"/>
                <w:color w:val="000000"/>
                <w:sz w:val="21"/>
              </w:rPr>
              <w:t>架构分层清晰，数据模型规范，具备可扩展性，并有基本的权限管理与数据安全设计</w:t>
            </w:r>
          </w:p>
        </w:tc>
      </w:tr>
      <w:tr w14:paraId="444B2C2B">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2C497F07">
            <w:pPr>
              <w:jc w:val="center"/>
              <w:rPr>
                <w:color w:val="000000"/>
              </w:rPr>
            </w:pPr>
            <w:r>
              <w:rPr>
                <w:rFonts w:hint="eastAsia" w:ascii="宋体" w:hAnsi="宋体" w:eastAsia="宋体" w:cs="宋体"/>
                <w:b w:val="0"/>
                <w:color w:val="000000"/>
                <w:sz w:val="21"/>
              </w:rPr>
              <w:t>应用价值</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47B6F79A">
            <w:pPr>
              <w:jc w:val="center"/>
              <w:rPr>
                <w:color w:val="000000"/>
              </w:rPr>
            </w:pPr>
            <w:r>
              <w:rPr>
                <w:rFonts w:hint="eastAsia" w:ascii="宋体" w:hAnsi="宋体" w:eastAsia="宋体" w:cs="宋体"/>
                <w:b w:val="0"/>
                <w:color w:val="000000"/>
                <w:sz w:val="21"/>
              </w:rPr>
              <w:t>15分</w:t>
            </w:r>
          </w:p>
        </w:tc>
        <w:tc>
          <w:tcPr>
            <w:tcW w:w="581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28FDC845">
            <w:pPr>
              <w:jc w:val="left"/>
              <w:rPr>
                <w:color w:val="000000"/>
              </w:rPr>
            </w:pPr>
            <w:r>
              <w:rPr>
                <w:rFonts w:hint="eastAsia" w:ascii="宋体" w:hAnsi="宋体" w:eastAsia="宋体" w:cs="宋体"/>
                <w:b w:val="0"/>
                <w:color w:val="000000"/>
                <w:sz w:val="21"/>
              </w:rPr>
              <w:t>已在真实场景投入使用或获得用户反馈，落地成本可控，推广路径清晰</w:t>
            </w:r>
          </w:p>
        </w:tc>
      </w:tr>
      <w:tr w14:paraId="0E838145">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7C6448C9">
            <w:pPr>
              <w:jc w:val="center"/>
              <w:rPr>
                <w:color w:val="000000"/>
              </w:rPr>
            </w:pPr>
            <w:r>
              <w:rPr>
                <w:rFonts w:hint="eastAsia" w:ascii="宋体" w:hAnsi="宋体" w:eastAsia="宋体" w:cs="宋体"/>
                <w:b w:val="0"/>
                <w:color w:val="000000"/>
                <w:sz w:val="21"/>
              </w:rPr>
              <w:t>码道实战</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171202DF">
            <w:pPr>
              <w:jc w:val="center"/>
              <w:rPr>
                <w:color w:val="000000"/>
              </w:rPr>
            </w:pPr>
            <w:r>
              <w:rPr>
                <w:rFonts w:hint="eastAsia" w:ascii="宋体" w:hAnsi="宋体" w:eastAsia="宋体" w:cs="宋体"/>
                <w:b w:val="0"/>
                <w:color w:val="000000"/>
                <w:sz w:val="21"/>
              </w:rPr>
              <w:t>10分</w:t>
            </w:r>
          </w:p>
        </w:tc>
        <w:tc>
          <w:tcPr>
            <w:tcW w:w="581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4F80D18C">
            <w:pPr>
              <w:jc w:val="left"/>
              <w:rPr>
                <w:color w:val="000000"/>
              </w:rPr>
            </w:pPr>
            <w:r>
              <w:rPr>
                <w:rFonts w:hint="eastAsia" w:ascii="宋体" w:hAnsi="宋体" w:eastAsia="宋体" w:cs="宋体"/>
                <w:b w:val="0"/>
                <w:color w:val="000000"/>
                <w:sz w:val="21"/>
              </w:rPr>
              <w:t>能现场展示码道开发过程，清晰说明AI生成与人工调优的分工，对AI产出理解深入</w:t>
            </w:r>
          </w:p>
        </w:tc>
      </w:tr>
    </w:tbl>
    <w:p w14:paraId="0B5DC0C1">
      <w:pPr>
        <w:pStyle w:val="3"/>
        <w:keepNext/>
        <w:keepLines/>
        <w:spacing w:before="216" w:beforeAutospacing="1" w:after="120" w:afterAutospacing="1" w:line="360" w:lineRule="auto"/>
        <w:jc w:val="left"/>
        <w:outlineLvl w:val="1"/>
      </w:pPr>
    </w:p>
    <w:p w14:paraId="00A4EC91">
      <w:pPr>
        <w:pStyle w:val="3"/>
        <w:keepNext/>
        <w:keepLines/>
        <w:spacing w:before="216" w:beforeAutospacing="1" w:after="120" w:afterAutospacing="1" w:line="360" w:lineRule="auto"/>
        <w:jc w:val="left"/>
        <w:outlineLvl w:val="1"/>
        <w:rPr>
          <w:color w:val="000000"/>
          <w:sz w:val="32"/>
          <w:szCs w:val="32"/>
        </w:rPr>
      </w:pPr>
      <w:r>
        <w:br w:type="page"/>
      </w:r>
      <w:r>
        <w:rPr>
          <w:rFonts w:hint="eastAsia" w:ascii="黑体" w:hAnsi="黑体" w:eastAsia="黑体" w:cs="黑体"/>
          <w:b/>
          <w:color w:val="000000"/>
          <w:sz w:val="30"/>
        </w:rPr>
        <w:t>五、扣分与一票否决</w:t>
      </w:r>
    </w:p>
    <w:p w14:paraId="10BDA40E">
      <w:pPr>
        <w:spacing w:after="67" w:line="388" w:lineRule="auto"/>
        <w:ind w:firstLine="480"/>
        <w:jc w:val="both"/>
        <w:rPr>
          <w:color w:val="000000"/>
        </w:rPr>
      </w:pPr>
      <w:r>
        <w:rPr>
          <w:rFonts w:hint="eastAsia" w:ascii="仿宋" w:hAnsi="仿宋" w:eastAsia="仿宋" w:cs="仿宋"/>
          <w:color w:val="000000"/>
          <w:sz w:val="24"/>
        </w:rPr>
        <w:t>（一）扣分情形。</w:t>
      </w:r>
    </w:p>
    <w:tbl>
      <w:tblPr>
        <w:tblStyle w:val="5"/>
        <w:tblW w:w="8306" w:type="dxa"/>
        <w:tblInd w:w="0" w:type="dxa"/>
        <w:shd w:val="clear" w:color="000000" w:fill="auto"/>
        <w:tblLayout w:type="fixed"/>
        <w:tblCellMar>
          <w:top w:w="0" w:type="dxa"/>
          <w:left w:w="108" w:type="dxa"/>
          <w:bottom w:w="0" w:type="dxa"/>
          <w:right w:w="108" w:type="dxa"/>
        </w:tblCellMar>
      </w:tblPr>
      <w:tblGrid>
        <w:gridCol w:w="3737"/>
        <w:gridCol w:w="4568"/>
      </w:tblGrid>
      <w:tr w14:paraId="2090A7A1">
        <w:trPr>
          <w:cantSplit/>
          <w:tblHeader/>
        </w:trPr>
        <w:tc>
          <w:tcPr>
            <w:tcW w:w="3737" w:type="dxa"/>
            <w:tcBorders>
              <w:top w:val="single" w:color="808080" w:sz="6" w:space="0"/>
              <w:left w:val="single" w:color="808080" w:sz="6" w:space="0"/>
              <w:bottom w:val="single" w:color="808080" w:sz="6" w:space="0"/>
              <w:right w:val="single" w:color="808080" w:sz="6" w:space="0"/>
            </w:tcBorders>
            <w:shd w:val="clear" w:color="auto" w:fill="F2F2F2"/>
            <w:tcMar>
              <w:top w:w="60" w:type="dxa"/>
              <w:left w:w="75" w:type="dxa"/>
              <w:bottom w:w="60" w:type="dxa"/>
              <w:right w:w="75" w:type="dxa"/>
            </w:tcMar>
            <w:vAlign w:val="center"/>
          </w:tcPr>
          <w:p w14:paraId="099E160C">
            <w:pPr>
              <w:jc w:val="center"/>
              <w:rPr>
                <w:b/>
                <w:bCs/>
                <w:color w:val="000000"/>
              </w:rPr>
            </w:pPr>
            <w:r>
              <w:rPr>
                <w:rFonts w:hint="eastAsia" w:ascii="宋体" w:hAnsi="宋体" w:eastAsia="宋体" w:cs="宋体"/>
                <w:b/>
                <w:color w:val="000000"/>
                <w:sz w:val="21"/>
              </w:rPr>
              <w:t>情形</w:t>
            </w:r>
          </w:p>
        </w:tc>
        <w:tc>
          <w:tcPr>
            <w:tcW w:w="4568" w:type="dxa"/>
            <w:tcBorders>
              <w:top w:val="single" w:color="808080" w:sz="6" w:space="0"/>
              <w:left w:val="single" w:color="808080" w:sz="6" w:space="0"/>
              <w:bottom w:val="single" w:color="808080" w:sz="6" w:space="0"/>
              <w:right w:val="single" w:color="808080" w:sz="6" w:space="0"/>
            </w:tcBorders>
            <w:shd w:val="clear" w:color="auto" w:fill="F2F2F2"/>
            <w:tcMar>
              <w:top w:w="60" w:type="dxa"/>
              <w:left w:w="75" w:type="dxa"/>
              <w:bottom w:w="60" w:type="dxa"/>
              <w:right w:w="75" w:type="dxa"/>
            </w:tcMar>
            <w:vAlign w:val="center"/>
          </w:tcPr>
          <w:p w14:paraId="06FE800A">
            <w:pPr>
              <w:jc w:val="center"/>
              <w:rPr>
                <w:b/>
                <w:bCs/>
                <w:color w:val="000000"/>
              </w:rPr>
            </w:pPr>
            <w:r>
              <w:rPr>
                <w:rFonts w:hint="eastAsia" w:ascii="宋体" w:hAnsi="宋体" w:eastAsia="宋体" w:cs="宋体"/>
                <w:b/>
                <w:color w:val="000000"/>
                <w:sz w:val="21"/>
              </w:rPr>
              <w:t>处理</w:t>
            </w:r>
          </w:p>
        </w:tc>
      </w:tr>
      <w:tr w14:paraId="773EABBE">
        <w:trPr>
          <w:cantSplit/>
        </w:trPr>
        <w:tc>
          <w:tcPr>
            <w:tcW w:w="3737"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29CF8760">
            <w:pPr>
              <w:jc w:val="left"/>
              <w:rPr>
                <w:color w:val="000000"/>
              </w:rPr>
            </w:pPr>
            <w:r>
              <w:rPr>
                <w:rFonts w:hint="eastAsia" w:ascii="宋体" w:hAnsi="宋体" w:eastAsia="宋体" w:cs="宋体"/>
                <w:b w:val="0"/>
                <w:color w:val="000000"/>
                <w:sz w:val="21"/>
              </w:rPr>
              <w:t>提交材料缺项，每缺一项</w:t>
            </w:r>
          </w:p>
        </w:tc>
        <w:tc>
          <w:tcPr>
            <w:tcW w:w="4568"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2E366D4E">
            <w:pPr>
              <w:jc w:val="left"/>
              <w:rPr>
                <w:color w:val="000000"/>
              </w:rPr>
            </w:pPr>
            <w:r>
              <w:rPr>
                <w:rFonts w:hint="eastAsia" w:ascii="宋体" w:hAnsi="宋体" w:eastAsia="宋体" w:cs="宋体"/>
                <w:b w:val="0"/>
                <w:color w:val="000000"/>
                <w:sz w:val="21"/>
              </w:rPr>
              <w:t>在“创意与材料规范”维度扣2分</w:t>
            </w:r>
          </w:p>
        </w:tc>
      </w:tr>
      <w:tr w14:paraId="5B0C5FEC">
        <w:trPr>
          <w:cantSplit/>
        </w:trPr>
        <w:tc>
          <w:tcPr>
            <w:tcW w:w="3737"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2C72F854">
            <w:pPr>
              <w:jc w:val="left"/>
              <w:rPr>
                <w:color w:val="000000"/>
              </w:rPr>
            </w:pPr>
            <w:r>
              <w:rPr>
                <w:rFonts w:hint="eastAsia" w:ascii="宋体" w:hAnsi="宋体" w:eastAsia="宋体" w:cs="宋体"/>
                <w:b w:val="0"/>
                <w:color w:val="000000"/>
                <w:sz w:val="21"/>
              </w:rPr>
              <w:t>文件命名、目录结构不符合要求</w:t>
            </w:r>
          </w:p>
        </w:tc>
        <w:tc>
          <w:tcPr>
            <w:tcW w:w="4568"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6FAB3331">
            <w:pPr>
              <w:jc w:val="left"/>
              <w:rPr>
                <w:color w:val="000000"/>
              </w:rPr>
            </w:pPr>
            <w:r>
              <w:rPr>
                <w:rFonts w:hint="eastAsia" w:ascii="宋体" w:hAnsi="宋体" w:eastAsia="宋体" w:cs="宋体"/>
                <w:b w:val="0"/>
                <w:color w:val="000000"/>
                <w:sz w:val="21"/>
              </w:rPr>
              <w:t>在“创意与材料规范”维度扣1—2分</w:t>
            </w:r>
          </w:p>
        </w:tc>
      </w:tr>
      <w:tr w14:paraId="5E6CBB6B">
        <w:trPr>
          <w:cantSplit/>
        </w:trPr>
        <w:tc>
          <w:tcPr>
            <w:tcW w:w="3737"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0F806214">
            <w:pPr>
              <w:jc w:val="left"/>
              <w:rPr>
                <w:color w:val="000000"/>
              </w:rPr>
            </w:pPr>
            <w:r>
              <w:rPr>
                <w:rFonts w:hint="eastAsia" w:ascii="宋体" w:hAnsi="宋体" w:eastAsia="宋体" w:cs="宋体"/>
                <w:b w:val="0"/>
                <w:color w:val="000000"/>
                <w:sz w:val="21"/>
              </w:rPr>
              <w:t>演示视频短于3分钟或长于5分钟</w:t>
            </w:r>
          </w:p>
        </w:tc>
        <w:tc>
          <w:tcPr>
            <w:tcW w:w="4568"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0D270DDA">
            <w:pPr>
              <w:jc w:val="left"/>
              <w:rPr>
                <w:color w:val="000000"/>
              </w:rPr>
            </w:pPr>
            <w:r>
              <w:rPr>
                <w:rFonts w:hint="eastAsia" w:ascii="宋体" w:hAnsi="宋体" w:eastAsia="宋体" w:cs="宋体"/>
                <w:b w:val="0"/>
                <w:color w:val="000000"/>
                <w:sz w:val="21"/>
              </w:rPr>
              <w:t>在“创意与材料规范”维度扣1分</w:t>
            </w:r>
          </w:p>
        </w:tc>
      </w:tr>
      <w:tr w14:paraId="6A3F90CD">
        <w:trPr>
          <w:cantSplit/>
        </w:trPr>
        <w:tc>
          <w:tcPr>
            <w:tcW w:w="3737"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5980E477">
            <w:pPr>
              <w:jc w:val="center"/>
              <w:rPr>
                <w:color w:val="000000"/>
              </w:rPr>
            </w:pPr>
            <w:r>
              <w:rPr>
                <w:rFonts w:hint="eastAsia" w:ascii="宋体" w:hAnsi="宋体" w:eastAsia="宋体" w:cs="宋体"/>
                <w:b w:val="0"/>
                <w:color w:val="000000"/>
                <w:sz w:val="21"/>
              </w:rPr>
              <w:t>决赛现场演示超时</w:t>
            </w:r>
          </w:p>
        </w:tc>
        <w:tc>
          <w:tcPr>
            <w:tcW w:w="4568"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22BBD478">
            <w:pPr>
              <w:jc w:val="left"/>
              <w:rPr>
                <w:color w:val="000000"/>
              </w:rPr>
            </w:pPr>
            <w:r>
              <w:rPr>
                <w:rFonts w:hint="eastAsia" w:ascii="宋体" w:hAnsi="宋体" w:eastAsia="宋体" w:cs="宋体"/>
                <w:b w:val="0"/>
                <w:color w:val="000000"/>
                <w:sz w:val="21"/>
              </w:rPr>
              <w:t>每超1分钟在“现场演示”维度扣1分，超3分钟由主持人终止演示</w:t>
            </w:r>
          </w:p>
        </w:tc>
      </w:tr>
    </w:tbl>
    <w:p w14:paraId="1C97C7AB">
      <w:pPr>
        <w:spacing w:after="67" w:line="388" w:lineRule="auto"/>
        <w:ind w:firstLine="480"/>
        <w:jc w:val="both"/>
        <w:rPr>
          <w:color w:val="000000"/>
        </w:rPr>
      </w:pPr>
      <w:r>
        <w:rPr>
          <w:rFonts w:hint="eastAsia" w:ascii="仿宋" w:hAnsi="仿宋" w:eastAsia="仿宋" w:cs="仿宋"/>
          <w:color w:val="000000"/>
          <w:sz w:val="24"/>
        </w:rPr>
        <w:t>（二）一票否决。出现下列情形之一，取消参赛资格与成绩：作品非原创或由他人代做；核心功能未使用华为云码道编程智能体开发且无法提供有效使用痕迹；伪造、篡改码道使用痕迹；报名信息虚假或不符合参赛资格；决赛未现场真实运行演示，以预录视频、他人代操作替代。</w:t>
      </w:r>
    </w:p>
    <w:p w14:paraId="35AF0F71">
      <w:pPr>
        <w:pStyle w:val="3"/>
        <w:keepNext/>
        <w:keepLines/>
        <w:spacing w:before="216" w:beforeAutospacing="1" w:after="120" w:afterAutospacing="1" w:line="360" w:lineRule="auto"/>
        <w:jc w:val="left"/>
        <w:outlineLvl w:val="1"/>
        <w:rPr>
          <w:color w:val="000000"/>
          <w:sz w:val="32"/>
          <w:szCs w:val="32"/>
        </w:rPr>
      </w:pPr>
      <w:r>
        <w:rPr>
          <w:rFonts w:hint="eastAsia" w:ascii="黑体" w:hAnsi="黑体" w:eastAsia="黑体" w:cs="黑体"/>
          <w:b/>
          <w:color w:val="000000"/>
          <w:sz w:val="30"/>
        </w:rPr>
        <w:t>六、附表</w:t>
      </w:r>
    </w:p>
    <w:p w14:paraId="5EBD3C4A">
      <w:pPr>
        <w:pStyle w:val="4"/>
        <w:keepNext/>
        <w:keepLines/>
        <w:spacing w:before="120" w:beforeAutospacing="1" w:after="120" w:afterAutospacing="1" w:line="384" w:lineRule="auto"/>
        <w:ind w:firstLine="480"/>
        <w:jc w:val="left"/>
        <w:outlineLvl w:val="2"/>
        <w:rPr>
          <w:color w:val="000000"/>
          <w:sz w:val="32"/>
          <w:szCs w:val="32"/>
        </w:rPr>
      </w:pPr>
      <w:r>
        <w:rPr>
          <w:rFonts w:hint="eastAsia" w:ascii="黑体" w:hAnsi="黑体" w:eastAsia="黑体" w:cs="黑体"/>
          <w:b/>
          <w:color w:val="000000"/>
          <w:sz w:val="24"/>
        </w:rPr>
        <w:t>附表1　初赛评分表（线上）</w:t>
      </w:r>
    </w:p>
    <w:p w14:paraId="2F59EA0D">
      <w:pPr>
        <w:spacing w:before="120" w:after="120" w:line="348" w:lineRule="auto"/>
        <w:jc w:val="both"/>
        <w:rPr>
          <w:color w:val="000000"/>
        </w:rPr>
      </w:pPr>
      <w:r>
        <w:rPr>
          <w:rFonts w:hint="eastAsia" w:ascii="宋体" w:hAnsi="宋体" w:eastAsia="宋体" w:cs="宋体"/>
          <w:color w:val="000000"/>
          <w:sz w:val="21"/>
        </w:rPr>
        <w:t>参赛队名：____________　　作品名称：____________________</w:t>
      </w:r>
    </w:p>
    <w:p w14:paraId="5DB9ECB6">
      <w:pPr>
        <w:spacing w:before="120" w:after="120" w:line="348" w:lineRule="auto"/>
        <w:jc w:val="both"/>
        <w:rPr>
          <w:color w:val="000000"/>
        </w:rPr>
      </w:pPr>
      <w:r>
        <w:rPr>
          <w:rFonts w:hint="eastAsia" w:ascii="宋体" w:hAnsi="宋体" w:eastAsia="宋体" w:cs="宋体"/>
          <w:color w:val="000000"/>
          <w:sz w:val="21"/>
        </w:rPr>
        <w:t>评审专家（签字）：____________　　日期：______年____月____日</w:t>
      </w:r>
    </w:p>
    <w:tbl>
      <w:tblPr>
        <w:tblStyle w:val="5"/>
        <w:tblW w:w="8306" w:type="dxa"/>
        <w:tblInd w:w="0" w:type="dxa"/>
        <w:shd w:val="clear" w:color="000000" w:fill="auto"/>
        <w:tblLayout w:type="fixed"/>
        <w:tblCellMar>
          <w:top w:w="0" w:type="dxa"/>
          <w:left w:w="108" w:type="dxa"/>
          <w:bottom w:w="0" w:type="dxa"/>
          <w:right w:w="108" w:type="dxa"/>
        </w:tblCellMar>
      </w:tblPr>
      <w:tblGrid>
        <w:gridCol w:w="1661"/>
        <w:gridCol w:w="664"/>
        <w:gridCol w:w="5149"/>
        <w:gridCol w:w="830"/>
      </w:tblGrid>
      <w:tr w14:paraId="1350E137">
        <w:trPr>
          <w:cantSplit/>
          <w:tblHeader/>
        </w:trPr>
        <w:tc>
          <w:tcPr>
            <w:tcW w:w="1661" w:type="dxa"/>
            <w:tcBorders>
              <w:top w:val="single" w:color="808080" w:sz="6" w:space="0"/>
              <w:left w:val="single" w:color="808080" w:sz="6" w:space="0"/>
              <w:bottom w:val="single" w:color="808080" w:sz="6" w:space="0"/>
              <w:right w:val="single" w:color="808080" w:sz="6" w:space="0"/>
            </w:tcBorders>
            <w:shd w:val="clear" w:color="auto" w:fill="F2F2F2"/>
            <w:tcMar>
              <w:top w:w="60" w:type="dxa"/>
              <w:left w:w="75" w:type="dxa"/>
              <w:bottom w:w="60" w:type="dxa"/>
              <w:right w:w="75" w:type="dxa"/>
            </w:tcMar>
            <w:vAlign w:val="center"/>
          </w:tcPr>
          <w:p w14:paraId="10009EE9">
            <w:pPr>
              <w:jc w:val="center"/>
              <w:rPr>
                <w:b/>
                <w:bCs/>
                <w:color w:val="000000"/>
              </w:rPr>
            </w:pPr>
            <w:r>
              <w:rPr>
                <w:rFonts w:hint="eastAsia" w:ascii="宋体" w:hAnsi="宋体" w:eastAsia="宋体" w:cs="宋体"/>
                <w:b/>
                <w:color w:val="000000"/>
                <w:sz w:val="21"/>
              </w:rPr>
              <w:t>评分维度</w:t>
            </w:r>
          </w:p>
        </w:tc>
        <w:tc>
          <w:tcPr>
            <w:tcW w:w="664" w:type="dxa"/>
            <w:tcBorders>
              <w:top w:val="single" w:color="808080" w:sz="6" w:space="0"/>
              <w:left w:val="single" w:color="808080" w:sz="6" w:space="0"/>
              <w:bottom w:val="single" w:color="808080" w:sz="6" w:space="0"/>
              <w:right w:val="single" w:color="808080" w:sz="6" w:space="0"/>
            </w:tcBorders>
            <w:shd w:val="clear" w:color="auto" w:fill="F2F2F2"/>
            <w:tcMar>
              <w:top w:w="60" w:type="dxa"/>
              <w:left w:w="75" w:type="dxa"/>
              <w:bottom w:w="60" w:type="dxa"/>
              <w:right w:w="75" w:type="dxa"/>
            </w:tcMar>
            <w:vAlign w:val="center"/>
          </w:tcPr>
          <w:p w14:paraId="0F6CF8A3">
            <w:pPr>
              <w:jc w:val="center"/>
              <w:rPr>
                <w:b/>
                <w:bCs/>
                <w:color w:val="000000"/>
              </w:rPr>
            </w:pPr>
            <w:r>
              <w:rPr>
                <w:rFonts w:hint="eastAsia" w:ascii="宋体" w:hAnsi="宋体" w:eastAsia="宋体" w:cs="宋体"/>
                <w:b/>
                <w:color w:val="000000"/>
                <w:sz w:val="21"/>
              </w:rPr>
              <w:t>分值</w:t>
            </w:r>
          </w:p>
        </w:tc>
        <w:tc>
          <w:tcPr>
            <w:tcW w:w="5149" w:type="dxa"/>
            <w:tcBorders>
              <w:top w:val="single" w:color="808080" w:sz="6" w:space="0"/>
              <w:left w:val="single" w:color="808080" w:sz="6" w:space="0"/>
              <w:bottom w:val="single" w:color="808080" w:sz="6" w:space="0"/>
              <w:right w:val="single" w:color="808080" w:sz="6" w:space="0"/>
            </w:tcBorders>
            <w:shd w:val="clear" w:color="auto" w:fill="F2F2F2"/>
            <w:tcMar>
              <w:top w:w="60" w:type="dxa"/>
              <w:left w:w="75" w:type="dxa"/>
              <w:bottom w:w="60" w:type="dxa"/>
              <w:right w:w="75" w:type="dxa"/>
            </w:tcMar>
            <w:vAlign w:val="center"/>
          </w:tcPr>
          <w:p w14:paraId="7DB33FAF">
            <w:pPr>
              <w:jc w:val="center"/>
              <w:rPr>
                <w:b/>
                <w:bCs/>
                <w:color w:val="000000"/>
              </w:rPr>
            </w:pPr>
            <w:r>
              <w:rPr>
                <w:rFonts w:hint="eastAsia" w:ascii="宋体" w:hAnsi="宋体" w:eastAsia="宋体" w:cs="宋体"/>
                <w:b/>
                <w:color w:val="000000"/>
                <w:sz w:val="21"/>
              </w:rPr>
              <w:t>评分要点摘要</w:t>
            </w:r>
          </w:p>
        </w:tc>
        <w:tc>
          <w:tcPr>
            <w:tcW w:w="830" w:type="dxa"/>
            <w:tcBorders>
              <w:top w:val="single" w:color="808080" w:sz="6" w:space="0"/>
              <w:left w:val="single" w:color="808080" w:sz="6" w:space="0"/>
              <w:bottom w:val="single" w:color="808080" w:sz="6" w:space="0"/>
              <w:right w:val="single" w:color="808080" w:sz="6" w:space="0"/>
            </w:tcBorders>
            <w:shd w:val="clear" w:color="auto" w:fill="F2F2F2"/>
            <w:tcMar>
              <w:top w:w="60" w:type="dxa"/>
              <w:left w:w="75" w:type="dxa"/>
              <w:bottom w:w="60" w:type="dxa"/>
              <w:right w:w="75" w:type="dxa"/>
            </w:tcMar>
            <w:vAlign w:val="center"/>
          </w:tcPr>
          <w:p w14:paraId="7493DFF1">
            <w:pPr>
              <w:jc w:val="center"/>
              <w:rPr>
                <w:b/>
                <w:bCs/>
                <w:color w:val="000000"/>
              </w:rPr>
            </w:pPr>
            <w:r>
              <w:rPr>
                <w:rFonts w:hint="eastAsia" w:ascii="宋体" w:hAnsi="宋体" w:eastAsia="宋体" w:cs="宋体"/>
                <w:b/>
                <w:color w:val="000000"/>
                <w:sz w:val="21"/>
              </w:rPr>
              <w:t>得分</w:t>
            </w:r>
          </w:p>
        </w:tc>
      </w:tr>
      <w:tr w14:paraId="1266797E">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6B2B1E84">
            <w:pPr>
              <w:jc w:val="center"/>
              <w:rPr>
                <w:color w:val="000000"/>
              </w:rPr>
            </w:pPr>
            <w:r>
              <w:rPr>
                <w:rFonts w:hint="eastAsia" w:ascii="宋体" w:hAnsi="宋体" w:eastAsia="宋体" w:cs="宋体"/>
                <w:b w:val="0"/>
                <w:color w:val="000000"/>
                <w:sz w:val="21"/>
              </w:rPr>
              <w:t>功能完成度</w:t>
            </w:r>
          </w:p>
        </w:tc>
        <w:tc>
          <w:tcPr>
            <w:tcW w:w="66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6200BC86">
            <w:pPr>
              <w:jc w:val="center"/>
              <w:rPr>
                <w:color w:val="000000"/>
              </w:rPr>
            </w:pPr>
            <w:r>
              <w:rPr>
                <w:rFonts w:ascii="宋体" w:hAnsi="宋体" w:eastAsia="宋体" w:cs="宋体"/>
                <w:b w:val="0"/>
                <w:color w:val="000000"/>
                <w:sz w:val="21"/>
              </w:rPr>
              <w:t>35</w:t>
            </w:r>
          </w:p>
        </w:tc>
        <w:tc>
          <w:tcPr>
            <w:tcW w:w="5149"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606D112C">
            <w:pPr>
              <w:jc w:val="left"/>
              <w:rPr>
                <w:color w:val="000000"/>
              </w:rPr>
            </w:pPr>
            <w:r>
              <w:rPr>
                <w:rFonts w:hint="eastAsia" w:ascii="宋体" w:hAnsi="宋体" w:eastAsia="宋体" w:cs="宋体"/>
                <w:b w:val="0"/>
                <w:color w:val="000000"/>
                <w:sz w:val="21"/>
              </w:rPr>
              <w:t>功能完整、流程走通、可独立运行</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1C1EF9EF">
            <w:pPr>
              <w:jc w:val="center"/>
              <w:rPr>
                <w:color w:val="000000"/>
              </w:rPr>
            </w:pPr>
          </w:p>
        </w:tc>
      </w:tr>
      <w:tr w14:paraId="5BC4883C">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097F1051">
            <w:pPr>
              <w:jc w:val="left"/>
              <w:rPr>
                <w:color w:val="000000"/>
              </w:rPr>
            </w:pPr>
            <w:r>
              <w:rPr>
                <w:rFonts w:hint="eastAsia" w:ascii="宋体" w:hAnsi="宋体" w:eastAsia="宋体" w:cs="宋体"/>
                <w:b w:val="0"/>
                <w:color w:val="000000"/>
                <w:sz w:val="21"/>
              </w:rPr>
              <w:t>Agent智能水平</w:t>
            </w:r>
          </w:p>
        </w:tc>
        <w:tc>
          <w:tcPr>
            <w:tcW w:w="66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008082D7">
            <w:pPr>
              <w:jc w:val="center"/>
              <w:rPr>
                <w:color w:val="000000"/>
              </w:rPr>
            </w:pPr>
            <w:r>
              <w:rPr>
                <w:rFonts w:ascii="宋体" w:hAnsi="宋体" w:eastAsia="宋体" w:cs="宋体"/>
                <w:b w:val="0"/>
                <w:color w:val="000000"/>
                <w:sz w:val="21"/>
              </w:rPr>
              <w:t>20</w:t>
            </w:r>
          </w:p>
        </w:tc>
        <w:tc>
          <w:tcPr>
            <w:tcW w:w="5149"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6511FBDF">
            <w:pPr>
              <w:jc w:val="left"/>
              <w:rPr>
                <w:color w:val="000000"/>
              </w:rPr>
            </w:pPr>
            <w:r>
              <w:rPr>
                <w:rFonts w:hint="eastAsia" w:ascii="宋体" w:hAnsi="宋体" w:eastAsia="宋体" w:cs="宋体"/>
                <w:b w:val="0"/>
                <w:color w:val="000000"/>
                <w:sz w:val="21"/>
              </w:rPr>
              <w:t>意图理解、任务规划、工具调用</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20AC33FE">
            <w:pPr>
              <w:jc w:val="center"/>
              <w:rPr>
                <w:color w:val="000000"/>
              </w:rPr>
            </w:pPr>
          </w:p>
        </w:tc>
      </w:tr>
      <w:tr w14:paraId="203537E7">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374AEB60">
            <w:pPr>
              <w:jc w:val="center"/>
              <w:rPr>
                <w:color w:val="000000"/>
              </w:rPr>
            </w:pPr>
            <w:r>
              <w:rPr>
                <w:rFonts w:hint="eastAsia" w:ascii="宋体" w:hAnsi="宋体" w:eastAsia="宋体" w:cs="宋体"/>
                <w:b w:val="0"/>
                <w:color w:val="000000"/>
                <w:sz w:val="21"/>
              </w:rPr>
              <w:t>场景应用价值</w:t>
            </w:r>
          </w:p>
        </w:tc>
        <w:tc>
          <w:tcPr>
            <w:tcW w:w="66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282B1326">
            <w:pPr>
              <w:jc w:val="center"/>
              <w:rPr>
                <w:color w:val="000000"/>
              </w:rPr>
            </w:pPr>
            <w:r>
              <w:rPr>
                <w:rFonts w:ascii="宋体" w:hAnsi="宋体" w:eastAsia="宋体" w:cs="宋体"/>
                <w:b w:val="0"/>
                <w:color w:val="000000"/>
                <w:sz w:val="21"/>
              </w:rPr>
              <w:t>20</w:t>
            </w:r>
          </w:p>
        </w:tc>
        <w:tc>
          <w:tcPr>
            <w:tcW w:w="5149"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7564118D">
            <w:pPr>
              <w:jc w:val="left"/>
              <w:rPr>
                <w:color w:val="000000"/>
              </w:rPr>
            </w:pPr>
            <w:r>
              <w:rPr>
                <w:rFonts w:hint="eastAsia" w:ascii="宋体" w:hAnsi="宋体" w:eastAsia="宋体" w:cs="宋体"/>
                <w:b w:val="0"/>
                <w:color w:val="000000"/>
                <w:sz w:val="21"/>
              </w:rPr>
              <w:t>需求真实、用户清晰、可推广</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29DAF980">
            <w:pPr>
              <w:jc w:val="center"/>
              <w:rPr>
                <w:color w:val="000000"/>
              </w:rPr>
            </w:pPr>
          </w:p>
        </w:tc>
      </w:tr>
      <w:tr w14:paraId="3A5DB87A">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39D9A612">
            <w:pPr>
              <w:jc w:val="center"/>
              <w:rPr>
                <w:color w:val="000000"/>
              </w:rPr>
            </w:pPr>
            <w:r>
              <w:rPr>
                <w:rFonts w:hint="eastAsia" w:ascii="宋体" w:hAnsi="宋体" w:eastAsia="宋体" w:cs="宋体"/>
                <w:b w:val="0"/>
                <w:color w:val="000000"/>
                <w:sz w:val="21"/>
              </w:rPr>
              <w:t>码道使用深度</w:t>
            </w:r>
          </w:p>
        </w:tc>
        <w:tc>
          <w:tcPr>
            <w:tcW w:w="66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32BD3414">
            <w:pPr>
              <w:jc w:val="center"/>
              <w:rPr>
                <w:color w:val="000000"/>
              </w:rPr>
            </w:pPr>
            <w:r>
              <w:rPr>
                <w:rFonts w:ascii="宋体" w:hAnsi="宋体" w:eastAsia="宋体" w:cs="宋体"/>
                <w:b w:val="0"/>
                <w:color w:val="000000"/>
                <w:sz w:val="21"/>
              </w:rPr>
              <w:t>15</w:t>
            </w:r>
          </w:p>
        </w:tc>
        <w:tc>
          <w:tcPr>
            <w:tcW w:w="5149"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7FF65F7B">
            <w:pPr>
              <w:jc w:val="left"/>
              <w:rPr>
                <w:color w:val="000000"/>
              </w:rPr>
            </w:pPr>
            <w:r>
              <w:rPr>
                <w:rFonts w:hint="eastAsia" w:ascii="宋体" w:hAnsi="宋体" w:eastAsia="宋体" w:cs="宋体"/>
                <w:b w:val="0"/>
                <w:color w:val="000000"/>
                <w:sz w:val="21"/>
              </w:rPr>
              <w:t>覆盖环节、痕迹完整与真实性</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3C77A052">
            <w:pPr>
              <w:jc w:val="center"/>
              <w:rPr>
                <w:color w:val="000000"/>
              </w:rPr>
            </w:pPr>
          </w:p>
        </w:tc>
      </w:tr>
      <w:tr w14:paraId="6B0F12BB">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62A43FBD">
            <w:pPr>
              <w:jc w:val="center"/>
              <w:rPr>
                <w:color w:val="000000"/>
              </w:rPr>
            </w:pPr>
            <w:r>
              <w:rPr>
                <w:rFonts w:hint="eastAsia" w:ascii="宋体" w:hAnsi="宋体" w:eastAsia="宋体" w:cs="宋体"/>
                <w:b w:val="0"/>
                <w:color w:val="000000"/>
                <w:sz w:val="21"/>
              </w:rPr>
              <w:t>创意与材料规范</w:t>
            </w:r>
          </w:p>
        </w:tc>
        <w:tc>
          <w:tcPr>
            <w:tcW w:w="66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5B489F43">
            <w:pPr>
              <w:jc w:val="center"/>
              <w:rPr>
                <w:color w:val="000000"/>
              </w:rPr>
            </w:pPr>
            <w:r>
              <w:rPr>
                <w:rFonts w:ascii="宋体" w:hAnsi="宋体" w:eastAsia="宋体" w:cs="宋体"/>
                <w:b w:val="0"/>
                <w:color w:val="000000"/>
                <w:sz w:val="21"/>
              </w:rPr>
              <w:t>10</w:t>
            </w:r>
          </w:p>
        </w:tc>
        <w:tc>
          <w:tcPr>
            <w:tcW w:w="5149"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2092455A">
            <w:pPr>
              <w:jc w:val="left"/>
              <w:rPr>
                <w:color w:val="000000"/>
              </w:rPr>
            </w:pPr>
            <w:r>
              <w:rPr>
                <w:rFonts w:hint="eastAsia" w:ascii="宋体" w:hAnsi="宋体" w:eastAsia="宋体" w:cs="宋体"/>
                <w:b w:val="0"/>
                <w:color w:val="000000"/>
                <w:sz w:val="21"/>
              </w:rPr>
              <w:t>创新点、材料齐全、格式规范</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653C3463">
            <w:pPr>
              <w:jc w:val="center"/>
              <w:rPr>
                <w:color w:val="000000"/>
              </w:rPr>
            </w:pPr>
          </w:p>
        </w:tc>
      </w:tr>
      <w:tr w14:paraId="763CDF5F">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126B399E">
            <w:pPr>
              <w:jc w:val="center"/>
              <w:rPr>
                <w:color w:val="000000"/>
              </w:rPr>
            </w:pPr>
            <w:r>
              <w:rPr>
                <w:rFonts w:hint="eastAsia" w:ascii="宋体" w:hAnsi="宋体" w:eastAsia="宋体" w:cs="宋体"/>
                <w:b w:val="0"/>
                <w:color w:val="000000"/>
                <w:sz w:val="21"/>
              </w:rPr>
              <w:t>扣分项</w:t>
            </w:r>
          </w:p>
        </w:tc>
        <w:tc>
          <w:tcPr>
            <w:tcW w:w="66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753A6DEF">
            <w:pPr>
              <w:jc w:val="center"/>
              <w:rPr>
                <w:color w:val="000000"/>
              </w:rPr>
            </w:pPr>
            <w:r>
              <w:rPr>
                <w:rFonts w:ascii="宋体" w:hAnsi="宋体" w:eastAsia="宋体" w:cs="宋体"/>
                <w:b w:val="0"/>
                <w:color w:val="000000"/>
                <w:sz w:val="21"/>
              </w:rPr>
              <w:t>—</w:t>
            </w:r>
          </w:p>
        </w:tc>
        <w:tc>
          <w:tcPr>
            <w:tcW w:w="5149"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7D933281">
            <w:pPr>
              <w:jc w:val="left"/>
              <w:rPr>
                <w:color w:val="000000"/>
              </w:rPr>
            </w:pPr>
            <w:r>
              <w:rPr>
                <w:rFonts w:hint="eastAsia" w:ascii="宋体" w:hAnsi="宋体" w:eastAsia="宋体" w:cs="宋体"/>
                <w:b w:val="0"/>
                <w:color w:val="000000"/>
                <w:sz w:val="21"/>
              </w:rPr>
              <w:t>缺项、格式、视频时长等</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5038EC07">
            <w:pPr>
              <w:jc w:val="center"/>
              <w:rPr>
                <w:color w:val="000000"/>
              </w:rPr>
            </w:pPr>
            <w:r>
              <w:rPr>
                <w:rFonts w:ascii="宋体" w:hAnsi="宋体" w:eastAsia="宋体" w:cs="宋体"/>
                <w:b w:val="0"/>
                <w:color w:val="000000"/>
                <w:sz w:val="21"/>
              </w:rPr>
              <w:t>−</w:t>
            </w:r>
          </w:p>
        </w:tc>
      </w:tr>
      <w:tr w14:paraId="48C20401">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6FCA7295">
            <w:pPr>
              <w:jc w:val="center"/>
              <w:rPr>
                <w:color w:val="000000"/>
              </w:rPr>
            </w:pPr>
            <w:r>
              <w:rPr>
                <w:rFonts w:hint="eastAsia" w:ascii="宋体" w:hAnsi="宋体" w:eastAsia="宋体" w:cs="宋体"/>
                <w:b/>
                <w:color w:val="000000"/>
                <w:sz w:val="21"/>
              </w:rPr>
              <w:t>合计</w:t>
            </w:r>
          </w:p>
        </w:tc>
        <w:tc>
          <w:tcPr>
            <w:tcW w:w="66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06EDFB13">
            <w:pPr>
              <w:jc w:val="center"/>
              <w:rPr>
                <w:color w:val="000000"/>
              </w:rPr>
            </w:pPr>
            <w:r>
              <w:rPr>
                <w:rFonts w:ascii="宋体" w:hAnsi="宋体" w:eastAsia="宋体" w:cs="宋体"/>
                <w:b w:val="0"/>
                <w:color w:val="000000"/>
                <w:sz w:val="21"/>
              </w:rPr>
              <w:t>100</w:t>
            </w:r>
          </w:p>
        </w:tc>
        <w:tc>
          <w:tcPr>
            <w:tcW w:w="5149"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5901BBA9">
            <w:pPr>
              <w:jc w:val="center"/>
              <w:rPr>
                <w:color w:val="000000"/>
              </w:rPr>
            </w:pPr>
            <w:r>
              <w:rPr>
                <w:rFonts w:ascii="宋体" w:hAnsi="宋体" w:eastAsia="宋体" w:cs="宋体"/>
                <w:b w:val="0"/>
                <w:color w:val="000000"/>
                <w:sz w:val="21"/>
              </w:rPr>
              <w:t>—</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1DF643EE">
            <w:pPr>
              <w:jc w:val="center"/>
              <w:rPr>
                <w:color w:val="000000"/>
              </w:rPr>
            </w:pPr>
          </w:p>
        </w:tc>
      </w:tr>
    </w:tbl>
    <w:p w14:paraId="1F3FF4F4">
      <w:pPr>
        <w:pStyle w:val="4"/>
        <w:keepNext/>
        <w:keepLines/>
        <w:spacing w:before="120" w:beforeAutospacing="1" w:after="120" w:afterAutospacing="1" w:line="384" w:lineRule="auto"/>
        <w:ind w:firstLine="480"/>
        <w:jc w:val="left"/>
        <w:outlineLvl w:val="2"/>
        <w:rPr>
          <w:color w:val="000000"/>
          <w:sz w:val="32"/>
          <w:szCs w:val="32"/>
        </w:rPr>
      </w:pPr>
      <w:r>
        <w:br w:type="page"/>
      </w:r>
      <w:r>
        <w:rPr>
          <w:rFonts w:hint="eastAsia" w:ascii="黑体" w:hAnsi="黑体" w:eastAsia="黑体" w:cs="黑体"/>
          <w:b/>
          <w:color w:val="000000"/>
          <w:sz w:val="24"/>
        </w:rPr>
        <w:t>附表2　决赛评分表（线下）</w:t>
      </w:r>
    </w:p>
    <w:p w14:paraId="6F5BBE0B">
      <w:pPr>
        <w:spacing w:before="120" w:after="120" w:line="348" w:lineRule="auto"/>
        <w:jc w:val="both"/>
        <w:rPr>
          <w:color w:val="000000"/>
        </w:rPr>
      </w:pPr>
      <w:r>
        <w:rPr>
          <w:rFonts w:hint="eastAsia" w:ascii="宋体" w:hAnsi="宋体" w:eastAsia="宋体" w:cs="宋体"/>
          <w:color w:val="000000"/>
          <w:sz w:val="21"/>
        </w:rPr>
        <w:t>参赛队名：____________　　作品名称：____________________</w:t>
      </w:r>
    </w:p>
    <w:p w14:paraId="183F5C5C">
      <w:pPr>
        <w:spacing w:before="120" w:after="120" w:line="348" w:lineRule="auto"/>
        <w:jc w:val="both"/>
        <w:rPr>
          <w:color w:val="000000"/>
        </w:rPr>
      </w:pPr>
      <w:r>
        <w:rPr>
          <w:rFonts w:hint="eastAsia" w:ascii="宋体" w:hAnsi="宋体" w:eastAsia="宋体" w:cs="宋体"/>
          <w:color w:val="000000"/>
          <w:sz w:val="21"/>
        </w:rPr>
        <w:t>评审专家（签字）：____________　　日期：______年____月____日</w:t>
      </w:r>
    </w:p>
    <w:tbl>
      <w:tblPr>
        <w:tblStyle w:val="5"/>
        <w:tblW w:w="8306" w:type="dxa"/>
        <w:tblInd w:w="0" w:type="dxa"/>
        <w:shd w:val="clear" w:color="000000" w:fill="auto"/>
        <w:tblLayout w:type="fixed"/>
        <w:tblCellMar>
          <w:top w:w="0" w:type="dxa"/>
          <w:left w:w="108" w:type="dxa"/>
          <w:bottom w:w="0" w:type="dxa"/>
          <w:right w:w="108" w:type="dxa"/>
        </w:tblCellMar>
      </w:tblPr>
      <w:tblGrid>
        <w:gridCol w:w="1661"/>
        <w:gridCol w:w="664"/>
        <w:gridCol w:w="5149"/>
        <w:gridCol w:w="830"/>
      </w:tblGrid>
      <w:tr w14:paraId="7C6F888D">
        <w:trPr>
          <w:cantSplit/>
          <w:tblHeader/>
        </w:trPr>
        <w:tc>
          <w:tcPr>
            <w:tcW w:w="1661" w:type="dxa"/>
            <w:tcBorders>
              <w:top w:val="single" w:color="808080" w:sz="6" w:space="0"/>
              <w:left w:val="single" w:color="808080" w:sz="6" w:space="0"/>
              <w:bottom w:val="single" w:color="808080" w:sz="6" w:space="0"/>
              <w:right w:val="single" w:color="808080" w:sz="6" w:space="0"/>
            </w:tcBorders>
            <w:shd w:val="clear" w:color="auto" w:fill="F2F2F2"/>
            <w:tcMar>
              <w:top w:w="60" w:type="dxa"/>
              <w:left w:w="75" w:type="dxa"/>
              <w:bottom w:w="60" w:type="dxa"/>
              <w:right w:w="75" w:type="dxa"/>
            </w:tcMar>
            <w:vAlign w:val="center"/>
          </w:tcPr>
          <w:p w14:paraId="556ECABB">
            <w:pPr>
              <w:jc w:val="center"/>
              <w:rPr>
                <w:b/>
                <w:bCs/>
                <w:color w:val="000000"/>
              </w:rPr>
            </w:pPr>
            <w:r>
              <w:rPr>
                <w:rFonts w:hint="eastAsia" w:ascii="宋体" w:hAnsi="宋体" w:eastAsia="宋体" w:cs="宋体"/>
                <w:b/>
                <w:color w:val="000000"/>
                <w:sz w:val="21"/>
              </w:rPr>
              <w:t>评分维度</w:t>
            </w:r>
          </w:p>
        </w:tc>
        <w:tc>
          <w:tcPr>
            <w:tcW w:w="664" w:type="dxa"/>
            <w:tcBorders>
              <w:top w:val="single" w:color="808080" w:sz="6" w:space="0"/>
              <w:left w:val="single" w:color="808080" w:sz="6" w:space="0"/>
              <w:bottom w:val="single" w:color="808080" w:sz="6" w:space="0"/>
              <w:right w:val="single" w:color="808080" w:sz="6" w:space="0"/>
            </w:tcBorders>
            <w:shd w:val="clear" w:color="auto" w:fill="F2F2F2"/>
            <w:tcMar>
              <w:top w:w="60" w:type="dxa"/>
              <w:left w:w="75" w:type="dxa"/>
              <w:bottom w:w="60" w:type="dxa"/>
              <w:right w:w="75" w:type="dxa"/>
            </w:tcMar>
            <w:vAlign w:val="center"/>
          </w:tcPr>
          <w:p w14:paraId="4E4E48F5">
            <w:pPr>
              <w:jc w:val="center"/>
              <w:rPr>
                <w:b/>
                <w:bCs/>
                <w:color w:val="000000"/>
              </w:rPr>
            </w:pPr>
            <w:r>
              <w:rPr>
                <w:rFonts w:hint="eastAsia" w:ascii="宋体" w:hAnsi="宋体" w:eastAsia="宋体" w:cs="宋体"/>
                <w:b/>
                <w:color w:val="000000"/>
                <w:sz w:val="21"/>
              </w:rPr>
              <w:t>分值</w:t>
            </w:r>
          </w:p>
        </w:tc>
        <w:tc>
          <w:tcPr>
            <w:tcW w:w="5149" w:type="dxa"/>
            <w:tcBorders>
              <w:top w:val="single" w:color="808080" w:sz="6" w:space="0"/>
              <w:left w:val="single" w:color="808080" w:sz="6" w:space="0"/>
              <w:bottom w:val="single" w:color="808080" w:sz="6" w:space="0"/>
              <w:right w:val="single" w:color="808080" w:sz="6" w:space="0"/>
            </w:tcBorders>
            <w:shd w:val="clear" w:color="auto" w:fill="F2F2F2"/>
            <w:tcMar>
              <w:top w:w="60" w:type="dxa"/>
              <w:left w:w="75" w:type="dxa"/>
              <w:bottom w:w="60" w:type="dxa"/>
              <w:right w:w="75" w:type="dxa"/>
            </w:tcMar>
            <w:vAlign w:val="center"/>
          </w:tcPr>
          <w:p w14:paraId="3801F369">
            <w:pPr>
              <w:jc w:val="center"/>
              <w:rPr>
                <w:b/>
                <w:bCs/>
                <w:color w:val="000000"/>
              </w:rPr>
            </w:pPr>
            <w:r>
              <w:rPr>
                <w:rFonts w:hint="eastAsia" w:ascii="宋体" w:hAnsi="宋体" w:eastAsia="宋体" w:cs="宋体"/>
                <w:b/>
                <w:color w:val="000000"/>
                <w:sz w:val="21"/>
              </w:rPr>
              <w:t>评分要点摘要</w:t>
            </w:r>
          </w:p>
        </w:tc>
        <w:tc>
          <w:tcPr>
            <w:tcW w:w="830" w:type="dxa"/>
            <w:tcBorders>
              <w:top w:val="single" w:color="808080" w:sz="6" w:space="0"/>
              <w:left w:val="single" w:color="808080" w:sz="6" w:space="0"/>
              <w:bottom w:val="single" w:color="808080" w:sz="6" w:space="0"/>
              <w:right w:val="single" w:color="808080" w:sz="6" w:space="0"/>
            </w:tcBorders>
            <w:shd w:val="clear" w:color="auto" w:fill="F2F2F2"/>
            <w:tcMar>
              <w:top w:w="60" w:type="dxa"/>
              <w:left w:w="75" w:type="dxa"/>
              <w:bottom w:w="60" w:type="dxa"/>
              <w:right w:w="75" w:type="dxa"/>
            </w:tcMar>
            <w:vAlign w:val="center"/>
          </w:tcPr>
          <w:p w14:paraId="31EC03A3">
            <w:pPr>
              <w:jc w:val="center"/>
              <w:rPr>
                <w:b/>
                <w:bCs/>
                <w:color w:val="000000"/>
              </w:rPr>
            </w:pPr>
            <w:r>
              <w:rPr>
                <w:rFonts w:hint="eastAsia" w:ascii="宋体" w:hAnsi="宋体" w:eastAsia="宋体" w:cs="宋体"/>
                <w:b/>
                <w:color w:val="000000"/>
                <w:sz w:val="21"/>
              </w:rPr>
              <w:t>得分</w:t>
            </w:r>
          </w:p>
        </w:tc>
      </w:tr>
      <w:tr w14:paraId="485F45A3">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0C640218">
            <w:pPr>
              <w:jc w:val="center"/>
              <w:rPr>
                <w:color w:val="000000"/>
              </w:rPr>
            </w:pPr>
            <w:r>
              <w:rPr>
                <w:rFonts w:hint="eastAsia" w:ascii="宋体" w:hAnsi="宋体" w:eastAsia="宋体" w:cs="宋体"/>
                <w:b w:val="0"/>
                <w:color w:val="000000"/>
                <w:sz w:val="21"/>
              </w:rPr>
              <w:t>现场演示</w:t>
            </w:r>
          </w:p>
        </w:tc>
        <w:tc>
          <w:tcPr>
            <w:tcW w:w="66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057B701E">
            <w:pPr>
              <w:jc w:val="center"/>
              <w:rPr>
                <w:color w:val="000000"/>
              </w:rPr>
            </w:pPr>
            <w:r>
              <w:rPr>
                <w:rFonts w:ascii="宋体" w:hAnsi="宋体" w:eastAsia="宋体" w:cs="宋体"/>
                <w:b w:val="0"/>
                <w:color w:val="000000"/>
                <w:sz w:val="21"/>
              </w:rPr>
              <w:t>30</w:t>
            </w:r>
          </w:p>
        </w:tc>
        <w:tc>
          <w:tcPr>
            <w:tcW w:w="5149"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61FAE806">
            <w:pPr>
              <w:jc w:val="left"/>
              <w:rPr>
                <w:color w:val="000000"/>
              </w:rPr>
            </w:pPr>
            <w:r>
              <w:rPr>
                <w:rFonts w:hint="eastAsia" w:ascii="宋体" w:hAnsi="宋体" w:eastAsia="宋体" w:cs="宋体"/>
                <w:b w:val="0"/>
                <w:color w:val="000000"/>
                <w:sz w:val="21"/>
              </w:rPr>
              <w:t>真实运行、完整连贯、重点突出</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256D2109">
            <w:pPr>
              <w:jc w:val="center"/>
              <w:rPr>
                <w:color w:val="000000"/>
              </w:rPr>
            </w:pPr>
          </w:p>
        </w:tc>
      </w:tr>
      <w:tr w14:paraId="5426B646">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71F5219C">
            <w:pPr>
              <w:jc w:val="center"/>
              <w:rPr>
                <w:color w:val="000000"/>
              </w:rPr>
            </w:pPr>
            <w:r>
              <w:rPr>
                <w:rFonts w:hint="eastAsia" w:ascii="宋体" w:hAnsi="宋体" w:eastAsia="宋体" w:cs="宋体"/>
                <w:b w:val="0"/>
                <w:color w:val="000000"/>
                <w:sz w:val="21"/>
              </w:rPr>
              <w:t>答辩表现</w:t>
            </w:r>
          </w:p>
        </w:tc>
        <w:tc>
          <w:tcPr>
            <w:tcW w:w="66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6A91D59E">
            <w:pPr>
              <w:jc w:val="center"/>
              <w:rPr>
                <w:color w:val="000000"/>
              </w:rPr>
            </w:pPr>
            <w:r>
              <w:rPr>
                <w:rFonts w:ascii="宋体" w:hAnsi="宋体" w:eastAsia="宋体" w:cs="宋体"/>
                <w:b w:val="0"/>
                <w:color w:val="000000"/>
                <w:sz w:val="21"/>
              </w:rPr>
              <w:t>25</w:t>
            </w:r>
          </w:p>
        </w:tc>
        <w:tc>
          <w:tcPr>
            <w:tcW w:w="5149"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552406D5">
            <w:pPr>
              <w:jc w:val="left"/>
              <w:rPr>
                <w:color w:val="000000"/>
              </w:rPr>
            </w:pPr>
            <w:r>
              <w:rPr>
                <w:rFonts w:hint="eastAsia" w:ascii="宋体" w:hAnsi="宋体" w:eastAsia="宋体" w:cs="宋体"/>
                <w:b w:val="0"/>
                <w:color w:val="000000"/>
                <w:sz w:val="21"/>
              </w:rPr>
              <w:t>准确切题、逻辑清晰、掌握细节</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0AB7C4B6">
            <w:pPr>
              <w:jc w:val="center"/>
              <w:rPr>
                <w:color w:val="000000"/>
              </w:rPr>
            </w:pPr>
          </w:p>
        </w:tc>
      </w:tr>
      <w:tr w14:paraId="2574E626">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654E7F40">
            <w:pPr>
              <w:jc w:val="center"/>
              <w:rPr>
                <w:color w:val="000000"/>
              </w:rPr>
            </w:pPr>
            <w:r>
              <w:rPr>
                <w:rFonts w:hint="eastAsia" w:ascii="宋体" w:hAnsi="宋体" w:eastAsia="宋体" w:cs="宋体"/>
                <w:b w:val="0"/>
                <w:color w:val="000000"/>
                <w:sz w:val="21"/>
              </w:rPr>
              <w:t>技术架构</w:t>
            </w:r>
          </w:p>
        </w:tc>
        <w:tc>
          <w:tcPr>
            <w:tcW w:w="66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5EAEDFDA">
            <w:pPr>
              <w:jc w:val="center"/>
              <w:rPr>
                <w:color w:val="000000"/>
              </w:rPr>
            </w:pPr>
            <w:r>
              <w:rPr>
                <w:rFonts w:ascii="宋体" w:hAnsi="宋体" w:eastAsia="宋体" w:cs="宋体"/>
                <w:b w:val="0"/>
                <w:color w:val="000000"/>
                <w:sz w:val="21"/>
              </w:rPr>
              <w:t>20</w:t>
            </w:r>
          </w:p>
        </w:tc>
        <w:tc>
          <w:tcPr>
            <w:tcW w:w="5149"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1B643823">
            <w:pPr>
              <w:jc w:val="left"/>
              <w:rPr>
                <w:color w:val="000000"/>
              </w:rPr>
            </w:pPr>
            <w:r>
              <w:rPr>
                <w:rFonts w:hint="eastAsia" w:ascii="宋体" w:hAnsi="宋体" w:eastAsia="宋体" w:cs="宋体"/>
                <w:b w:val="0"/>
                <w:color w:val="000000"/>
                <w:sz w:val="21"/>
              </w:rPr>
              <w:t>架构合理、数据规范、可扩展</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58CA46E0">
            <w:pPr>
              <w:jc w:val="center"/>
              <w:rPr>
                <w:color w:val="000000"/>
              </w:rPr>
            </w:pPr>
          </w:p>
        </w:tc>
      </w:tr>
      <w:tr w14:paraId="42E91E4A">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2B4AC097">
            <w:pPr>
              <w:jc w:val="center"/>
              <w:rPr>
                <w:color w:val="000000"/>
              </w:rPr>
            </w:pPr>
            <w:r>
              <w:rPr>
                <w:rFonts w:hint="eastAsia" w:ascii="宋体" w:hAnsi="宋体" w:eastAsia="宋体" w:cs="宋体"/>
                <w:b w:val="0"/>
                <w:color w:val="000000"/>
                <w:sz w:val="21"/>
              </w:rPr>
              <w:t>应用价值</w:t>
            </w:r>
          </w:p>
        </w:tc>
        <w:tc>
          <w:tcPr>
            <w:tcW w:w="66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2CAB7D91">
            <w:pPr>
              <w:jc w:val="center"/>
              <w:rPr>
                <w:color w:val="000000"/>
              </w:rPr>
            </w:pPr>
            <w:r>
              <w:rPr>
                <w:rFonts w:ascii="宋体" w:hAnsi="宋体" w:eastAsia="宋体" w:cs="宋体"/>
                <w:b w:val="0"/>
                <w:color w:val="000000"/>
                <w:sz w:val="21"/>
              </w:rPr>
              <w:t>15</w:t>
            </w:r>
          </w:p>
        </w:tc>
        <w:tc>
          <w:tcPr>
            <w:tcW w:w="5149"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0F12FA8E">
            <w:pPr>
              <w:jc w:val="left"/>
              <w:rPr>
                <w:color w:val="000000"/>
              </w:rPr>
            </w:pPr>
            <w:r>
              <w:rPr>
                <w:rFonts w:hint="eastAsia" w:ascii="宋体" w:hAnsi="宋体" w:eastAsia="宋体" w:cs="宋体"/>
                <w:b w:val="0"/>
                <w:color w:val="000000"/>
                <w:sz w:val="21"/>
              </w:rPr>
              <w:t>用户验证、落地可行、推广价值</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4C80AC8D">
            <w:pPr>
              <w:jc w:val="center"/>
              <w:rPr>
                <w:color w:val="000000"/>
              </w:rPr>
            </w:pPr>
          </w:p>
        </w:tc>
      </w:tr>
      <w:tr w14:paraId="1F74288A">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1F01A319">
            <w:pPr>
              <w:jc w:val="center"/>
              <w:rPr>
                <w:color w:val="000000"/>
              </w:rPr>
            </w:pPr>
            <w:r>
              <w:rPr>
                <w:rFonts w:hint="eastAsia" w:ascii="宋体" w:hAnsi="宋体" w:eastAsia="宋体" w:cs="宋体"/>
                <w:b w:val="0"/>
                <w:color w:val="000000"/>
                <w:sz w:val="21"/>
              </w:rPr>
              <w:t>码道实战</w:t>
            </w:r>
          </w:p>
        </w:tc>
        <w:tc>
          <w:tcPr>
            <w:tcW w:w="66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102C0B27">
            <w:pPr>
              <w:jc w:val="center"/>
              <w:rPr>
                <w:color w:val="000000"/>
              </w:rPr>
            </w:pPr>
            <w:r>
              <w:rPr>
                <w:rFonts w:ascii="宋体" w:hAnsi="宋体" w:eastAsia="宋体" w:cs="宋体"/>
                <w:b w:val="0"/>
                <w:color w:val="000000"/>
                <w:sz w:val="21"/>
              </w:rPr>
              <w:t>10</w:t>
            </w:r>
          </w:p>
        </w:tc>
        <w:tc>
          <w:tcPr>
            <w:tcW w:w="5149"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5617FA7E">
            <w:pPr>
              <w:jc w:val="left"/>
              <w:rPr>
                <w:color w:val="000000"/>
              </w:rPr>
            </w:pPr>
            <w:r>
              <w:rPr>
                <w:rFonts w:hint="eastAsia" w:ascii="宋体" w:hAnsi="宋体" w:eastAsia="宋体" w:cs="宋体"/>
                <w:b w:val="0"/>
                <w:color w:val="000000"/>
                <w:sz w:val="21"/>
              </w:rPr>
              <w:t>码道操作熟练、能说明AI与人工分工</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0BA4135D">
            <w:pPr>
              <w:jc w:val="center"/>
              <w:rPr>
                <w:color w:val="000000"/>
              </w:rPr>
            </w:pPr>
          </w:p>
        </w:tc>
      </w:tr>
      <w:tr w14:paraId="549406ED">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406732FB">
            <w:pPr>
              <w:jc w:val="center"/>
              <w:rPr>
                <w:color w:val="000000"/>
              </w:rPr>
            </w:pPr>
            <w:r>
              <w:rPr>
                <w:rFonts w:hint="eastAsia" w:ascii="宋体" w:hAnsi="宋体" w:eastAsia="宋体" w:cs="宋体"/>
                <w:b w:val="0"/>
                <w:color w:val="000000"/>
                <w:sz w:val="21"/>
              </w:rPr>
              <w:t>扣分项</w:t>
            </w:r>
          </w:p>
        </w:tc>
        <w:tc>
          <w:tcPr>
            <w:tcW w:w="66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1BBEFCD5">
            <w:pPr>
              <w:jc w:val="center"/>
              <w:rPr>
                <w:color w:val="000000"/>
              </w:rPr>
            </w:pPr>
            <w:r>
              <w:rPr>
                <w:rFonts w:ascii="宋体" w:hAnsi="宋体" w:eastAsia="宋体" w:cs="宋体"/>
                <w:b w:val="0"/>
                <w:color w:val="000000"/>
                <w:sz w:val="21"/>
              </w:rPr>
              <w:t>—</w:t>
            </w:r>
          </w:p>
        </w:tc>
        <w:tc>
          <w:tcPr>
            <w:tcW w:w="5149"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top"/>
          </w:tcPr>
          <w:p w14:paraId="6EA5F524">
            <w:pPr>
              <w:jc w:val="left"/>
              <w:rPr>
                <w:color w:val="000000"/>
              </w:rPr>
            </w:pPr>
            <w:r>
              <w:rPr>
                <w:rFonts w:hint="eastAsia" w:ascii="宋体" w:hAnsi="宋体" w:eastAsia="宋体" w:cs="宋体"/>
                <w:b w:val="0"/>
                <w:color w:val="000000"/>
                <w:sz w:val="21"/>
              </w:rPr>
              <w:t>演示超时等现场扣分</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434A4DE0">
            <w:pPr>
              <w:jc w:val="center"/>
              <w:rPr>
                <w:color w:val="000000"/>
              </w:rPr>
            </w:pPr>
            <w:r>
              <w:rPr>
                <w:rFonts w:ascii="宋体" w:hAnsi="宋体" w:eastAsia="宋体" w:cs="宋体"/>
                <w:b w:val="0"/>
                <w:color w:val="000000"/>
                <w:sz w:val="21"/>
              </w:rPr>
              <w:t>−</w:t>
            </w:r>
          </w:p>
        </w:tc>
      </w:tr>
      <w:tr w14:paraId="2342054C">
        <w:trPr>
          <w:cantSplit/>
        </w:trPr>
        <w:tc>
          <w:tcPr>
            <w:tcW w:w="1661"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58643128">
            <w:pPr>
              <w:jc w:val="center"/>
              <w:rPr>
                <w:color w:val="000000"/>
              </w:rPr>
            </w:pPr>
            <w:r>
              <w:rPr>
                <w:rFonts w:hint="eastAsia" w:ascii="宋体" w:hAnsi="宋体" w:eastAsia="宋体" w:cs="宋体"/>
                <w:b/>
                <w:color w:val="000000"/>
                <w:sz w:val="21"/>
              </w:rPr>
              <w:t>合计</w:t>
            </w:r>
          </w:p>
        </w:tc>
        <w:tc>
          <w:tcPr>
            <w:tcW w:w="664"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7172B890">
            <w:pPr>
              <w:jc w:val="center"/>
              <w:rPr>
                <w:color w:val="000000"/>
              </w:rPr>
            </w:pPr>
            <w:r>
              <w:rPr>
                <w:rFonts w:ascii="宋体" w:hAnsi="宋体" w:eastAsia="宋体" w:cs="宋体"/>
                <w:b w:val="0"/>
                <w:color w:val="000000"/>
                <w:sz w:val="21"/>
              </w:rPr>
              <w:t>100</w:t>
            </w:r>
          </w:p>
        </w:tc>
        <w:tc>
          <w:tcPr>
            <w:tcW w:w="5149"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4A13750C">
            <w:pPr>
              <w:jc w:val="center"/>
              <w:rPr>
                <w:color w:val="000000"/>
              </w:rPr>
            </w:pPr>
            <w:r>
              <w:rPr>
                <w:rFonts w:ascii="宋体" w:hAnsi="宋体" w:eastAsia="宋体" w:cs="宋体"/>
                <w:b w:val="0"/>
                <w:color w:val="000000"/>
                <w:sz w:val="21"/>
              </w:rPr>
              <w:t>—</w:t>
            </w:r>
          </w:p>
        </w:tc>
        <w:tc>
          <w:tcPr>
            <w:tcW w:w="830" w:type="dxa"/>
            <w:tcBorders>
              <w:top w:val="single" w:color="808080" w:sz="6" w:space="0"/>
              <w:left w:val="single" w:color="808080" w:sz="6" w:space="0"/>
              <w:bottom w:val="single" w:color="808080" w:sz="6" w:space="0"/>
              <w:right w:val="single" w:color="808080" w:sz="6" w:space="0"/>
            </w:tcBorders>
            <w:shd w:val="clear" w:color="000000" w:fill="auto"/>
            <w:tcMar>
              <w:top w:w="60" w:type="dxa"/>
              <w:left w:w="75" w:type="dxa"/>
              <w:bottom w:w="60" w:type="dxa"/>
              <w:right w:w="75" w:type="dxa"/>
            </w:tcMar>
            <w:vAlign w:val="center"/>
          </w:tcPr>
          <w:p w14:paraId="0E83A60B">
            <w:pPr>
              <w:jc w:val="center"/>
              <w:rPr>
                <w:color w:val="000000"/>
              </w:rPr>
            </w:pPr>
          </w:p>
        </w:tc>
      </w:tr>
    </w:tbl>
    <w:p w14:paraId="6A12A610">
      <w:pPr>
        <w:spacing w:before="120" w:after="120" w:line="348" w:lineRule="auto"/>
        <w:jc w:val="both"/>
        <w:rPr>
          <w:color w:val="000000"/>
        </w:rPr>
      </w:pPr>
      <w:r>
        <w:rPr>
          <w:rFonts w:hint="eastAsia" w:ascii="宋体" w:hAnsi="宋体" w:eastAsia="宋体" w:cs="宋体"/>
          <w:color w:val="000000"/>
          <w:sz w:val="21"/>
        </w:rPr>
        <w:t>评审意见（含扣分理由）：</w:t>
      </w:r>
    </w:p>
    <w:p w14:paraId="08254FF3"/>
    <w:sect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中黑KW">
    <w:panose1 w:val="00020600040101010101"/>
    <w:charset w:val="86"/>
    <w:family w:val="auto"/>
    <w:pitch w:val="default"/>
    <w:sig w:usb0="A00002BF" w:usb1="18EF7CFA" w:usb2="00000016" w:usb3="00000000" w:csb0="00040000" w:csb1="00000000"/>
  </w:font>
  <w:font w:name="黑体">
    <w:altName w:val="汉仪中黑KW"/>
    <w:panose1 w:val="00000000000000000000"/>
    <w:charset w:val="86"/>
    <w:family w:val="auto"/>
    <w:pitch w:val="default"/>
    <w:sig w:usb0="00000000" w:usb1="00000000" w:usb2="00000000" w:usb3="00000000" w:csb0="00000000" w:csb1="00000000"/>
  </w:font>
  <w:font w:name="仿宋">
    <w:altName w:val="仿宋-简"/>
    <w:panose1 w:val="00000000000000000000"/>
    <w:charset w:val="00"/>
    <w:family w:val="auto"/>
    <w:pitch w:val="default"/>
    <w:sig w:usb0="00000000" w:usb1="00000000" w:usb2="00000000" w:usb3="00000000" w:csb0="00000000" w:csb1="00000000"/>
  </w:font>
  <w:font w:name="仿宋-简">
    <w:panose1 w:val="02010609060101010101"/>
    <w:charset w:val="86"/>
    <w:family w:val="auto"/>
    <w:pitch w:val="default"/>
    <w:sig w:usb0="A00002BF" w:usb1="3ACF7CFA"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黑体">
    <w:altName w:val="汉仪中黑KW"/>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仿宋">
    <w:altName w:val="仿宋-简"/>
    <w:panose1 w:val="02010609060101010101"/>
    <w:charset w:val="86"/>
    <w:family w:val="auto"/>
    <w:pitch w:val="default"/>
    <w:sig w:usb0="00000000" w:usb1="00000000" w:usb2="00000016" w:usb3="00000000" w:csb0="00040001" w:csb1="00000000"/>
  </w:font>
  <w:font w:name="Helvetica Neue">
    <w:panose1 w:val="02000503000000020004"/>
    <w:charset w:val="00"/>
    <w:family w:val="auto"/>
    <w:pitch w:val="default"/>
    <w:sig w:usb0="E50002FF" w:usb1="500079DB" w:usb2="0000001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1"/>
  <w:documentProtection w:enforcement="0"/>
  <w:defaultTabStop w:val="420"/>
  <w:compat>
    <w:spaceForUL/>
    <w:balanceSingleByteDoubleByteWidth/>
    <w:doNotLeaveBackslashAlone/>
    <w:ulTrailSpace/>
    <w:doNotExpandShiftReturn/>
    <w:adjustLineHeightInTable/>
    <w:useFELayout/>
    <w:compatSetting w:name="compatibilityMode" w:uri="http://schemas.microsoft.com/office/word" w:val="12"/>
  </w:compat>
  <w:rsids>
    <w:rsidRoot w:val="00000000"/>
    <w:rsid w:val="1F87A9F5"/>
    <w:rsid w:val="BB941B3E"/>
    <w:rsid w:val="FEFFC0B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Asci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unhideWhenUsed="0" w:uiPriority="99" w:semiHidden="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unhideWhenUsed="0" w:uiPriority="9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Ascii" w:hAnsiTheme="minorHAnsi" w:eastAsiaTheme="minorEastAsia" w:cstheme="minorBidi"/>
      <w:kern w:val="2"/>
      <w:sz w:val="21"/>
      <w:szCs w:val="24"/>
      <w:lang w:val="en-US" w:eastAsia="zh-CN" w:bidi="ar-SA"/>
    </w:rPr>
  </w:style>
  <w:style w:type="paragraph" w:styleId="2">
    <w:name w:val="heading 1"/>
    <w:next w:val="1"/>
    <w:qFormat/>
    <w:uiPriority w:val="9"/>
    <w:pPr>
      <w:keepNext/>
      <w:keepLines/>
      <w:spacing w:before="240" w:after="120"/>
      <w:jc w:val="left"/>
      <w:outlineLvl w:val="0"/>
    </w:pPr>
    <w:rPr>
      <w:rFonts w:asciiTheme="minorAscii" w:hAnsiTheme="minorHAnsi" w:eastAsiaTheme="minorEastAsia" w:cstheme="minorBidi"/>
      <w:b/>
      <w:kern w:val="2"/>
      <w:sz w:val="32"/>
      <w:szCs w:val="32"/>
      <w:lang w:val="en-US" w:eastAsia="zh-CN" w:bidi="ar-SA"/>
    </w:rPr>
  </w:style>
  <w:style w:type="paragraph" w:styleId="3">
    <w:name w:val="heading 2"/>
    <w:next w:val="1"/>
    <w:qFormat/>
    <w:uiPriority w:val="9"/>
    <w:pPr>
      <w:keepNext/>
      <w:keepLines/>
      <w:spacing w:before="200" w:after="100"/>
      <w:jc w:val="left"/>
      <w:outlineLvl w:val="1"/>
    </w:pPr>
    <w:rPr>
      <w:rFonts w:asciiTheme="minorAscii" w:hAnsiTheme="minorHAnsi" w:eastAsiaTheme="minorEastAsia" w:cstheme="minorBidi"/>
      <w:b/>
      <w:kern w:val="2"/>
      <w:sz w:val="26"/>
      <w:szCs w:val="26"/>
      <w:lang w:val="en-US" w:eastAsia="zh-CN" w:bidi="ar-SA"/>
    </w:rPr>
  </w:style>
  <w:style w:type="paragraph" w:styleId="4">
    <w:name w:val="heading 3"/>
    <w:next w:val="1"/>
    <w:qFormat/>
    <w:uiPriority w:val="9"/>
    <w:pPr>
      <w:keepNext/>
      <w:keepLines/>
      <w:spacing w:before="180" w:after="80"/>
      <w:jc w:val="left"/>
      <w:outlineLvl w:val="2"/>
    </w:pPr>
    <w:rPr>
      <w:rFonts w:asciiTheme="minorAscii" w:hAnsiTheme="minorHAnsi" w:eastAsiaTheme="minorEastAsia" w:cstheme="minorBidi"/>
      <w:b/>
      <w:kern w:val="2"/>
      <w:sz w:val="24"/>
      <w:szCs w:val="24"/>
      <w:lang w:val="en-US" w:eastAsia="zh-CN" w:bidi="ar-SA"/>
    </w:rPr>
  </w:style>
  <w:style w:type="character" w:default="1" w:styleId="6">
    <w:name w:val="Default Paragraph Font"/>
    <w:semiHidden/>
    <w:unhideWhenUsed/>
    <w:uiPriority w:val="1"/>
  </w:style>
  <w:style w:type="table" w:default="1" w:styleId="5">
    <w:name w:val="Normal Table"/>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TotalTime>1</TotalTime>
  <ScaleCrop>false</ScaleCrop>
  <LinksUpToDate>false</LinksUpToDate>
  <Application>WPS Office_12.1.26046.26046_F1E327BC-269C-435d-A152-05C5408002CA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2026-10-27T05:30:00Z</dcterms:created>
  <dc:creator>Data</dc:creator>
  <cp:lastModifiedBy>Zhao Li</cp:lastModifiedBy>
  <dcterms:modified xsi:type="dcterms:W3CDTF">2026-10-27T11:19:37Z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{"AIGC": {"Label": "1", "ContentProducer": "00119111010856365494821B355", "ProduceID": "01a176ae32cd7534a8b393a48b554cd0", "ReservedCode1": "", "ContentPropagator": "00119111010856365494821B355", "PropagateID": "01a176ae32cd7534a8b393a48b554cd0", "ReservedCode2": ""}}</vt:lpwstr>
  </property>
  <property fmtid="{D5CDD505-2E9C-101B-9397-08002B2CF9AE}" pid="3" name="KSOProductBuildVer">
    <vt:lpwstr>2052-12.1.26046.26046</vt:lpwstr>
  </property>
  <property fmtid="{D5CDD505-2E9C-101B-9397-08002B2CF9AE}" pid="4" name="ICV">
    <vt:lpwstr>F04C3F89B42A35E6B109E06A8A135EF9_42</vt:lpwstr>
  </property>
</Properties>
</file>