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2D0837">
      <w:pPr>
        <w:pStyle w:val="5"/>
        <w:spacing w:line="276" w:lineRule="auto"/>
        <w:rPr>
          <w:rFonts w:hint="eastAsia" w:asciiTheme="minorEastAsia" w:hAnsiTheme="minorEastAsia" w:eastAsiaTheme="minorEastAsia"/>
        </w:rPr>
      </w:pPr>
    </w:p>
    <w:p w14:paraId="613E8CE5">
      <w:pPr>
        <w:spacing w:line="276" w:lineRule="auto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bookmarkStart w:id="0" w:name="_Toc19635"/>
      <w:bookmarkStart w:id="1" w:name="_Toc9979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江苏师范大学职称评审</w:t>
      </w:r>
      <w:bookmarkEnd w:id="0"/>
      <w:bookmarkEnd w:id="1"/>
      <w:bookmarkStart w:id="2" w:name="_Toc21530"/>
      <w:bookmarkStart w:id="3" w:name="_Toc27512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教职工填报指南</w:t>
      </w:r>
      <w:bookmarkEnd w:id="2"/>
      <w:bookmarkEnd w:id="3"/>
    </w:p>
    <w:p w14:paraId="25DC19E4">
      <w:pPr>
        <w:spacing w:line="276" w:lineRule="auto"/>
        <w:rPr>
          <w:rFonts w:hint="eastAsia" w:asciiTheme="minorEastAsia" w:hAnsiTheme="minorEastAsia" w:eastAsiaTheme="minorEastAsia"/>
        </w:rPr>
      </w:pPr>
    </w:p>
    <w:p w14:paraId="741E70F9">
      <w:pPr>
        <w:spacing w:line="276" w:lineRule="auto"/>
        <w:jc w:val="center"/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  <w:lang w:eastAsia="zh-CN"/>
        </w:rPr>
        <w:drawing>
          <wp:inline distT="0" distB="0" distL="114300" distR="114300">
            <wp:extent cx="3773170" cy="4434840"/>
            <wp:effectExtent l="0" t="0" r="17780" b="3810"/>
            <wp:docPr id="3" name="图片 3" descr="318741aa733dca59cef1e558f8a99f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18741aa733dca59cef1e558f8a99ff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7317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F569E">
      <w:pPr>
        <w:spacing w:line="276" w:lineRule="auto"/>
        <w:rPr>
          <w:rFonts w:hint="eastAsia" w:asciiTheme="minorEastAsia" w:hAnsiTheme="minorEastAsia" w:eastAsiaTheme="minorEastAsia"/>
        </w:rPr>
      </w:pPr>
    </w:p>
    <w:p w14:paraId="10149C4A">
      <w:pPr>
        <w:spacing w:line="276" w:lineRule="auto"/>
        <w:rPr>
          <w:rFonts w:hint="eastAsia" w:asciiTheme="minorEastAsia" w:hAnsiTheme="minorEastAsia" w:eastAsiaTheme="minorEastAsia"/>
        </w:rPr>
      </w:pPr>
    </w:p>
    <w:p w14:paraId="071ED317">
      <w:pPr>
        <w:spacing w:line="276" w:lineRule="auto"/>
        <w:rPr>
          <w:rFonts w:hint="eastAsia" w:asciiTheme="minorEastAsia" w:hAnsiTheme="minorEastAsia" w:eastAsiaTheme="minorEastAsia"/>
        </w:rPr>
      </w:pPr>
    </w:p>
    <w:p w14:paraId="2A197AD3">
      <w:pPr>
        <w:spacing w:line="276" w:lineRule="auto"/>
        <w:rPr>
          <w:rFonts w:hint="eastAsia" w:asciiTheme="minorEastAsia" w:hAnsiTheme="minorEastAsia" w:eastAsiaTheme="minorEastAsia"/>
        </w:rPr>
      </w:pPr>
    </w:p>
    <w:p w14:paraId="2E89B716">
      <w:pPr>
        <w:spacing w:line="276" w:lineRule="auto"/>
        <w:jc w:val="center"/>
        <w:rPr>
          <w:rFonts w:hint="eastAsia" w:asciiTheme="minorEastAsia" w:hAnsiTheme="minorEastAsia" w:eastAsiaTheme="minorEastAsia"/>
          <w:sz w:val="23"/>
        </w:rPr>
        <w:sectPr>
          <w:type w:val="continuous"/>
          <w:pgSz w:w="11910" w:h="16840"/>
          <w:pgMar w:top="1580" w:right="920" w:bottom="280" w:left="880" w:header="720" w:footer="720" w:gutter="0"/>
          <w:cols w:space="720" w:num="1"/>
        </w:sectPr>
      </w:pPr>
      <w:r>
        <w:rPr>
          <w:rFonts w:hint="eastAsia" w:asciiTheme="minorEastAsia" w:hAnsiTheme="minorEastAsia" w:eastAsiaTheme="minorEastAsia"/>
        </w:rPr>
        <w:t>请使用爱师大扫码入群</w:t>
      </w:r>
    </w:p>
    <w:p w14:paraId="744196F0">
      <w:pPr>
        <w:pStyle w:val="2"/>
        <w:numPr>
          <w:ilvl w:val="0"/>
          <w:numId w:val="2"/>
        </w:numPr>
        <w:spacing w:line="276" w:lineRule="auto"/>
        <w:rPr>
          <w:rFonts w:hint="eastAsia" w:asciiTheme="minorEastAsia" w:hAnsiTheme="minorEastAsia" w:eastAsiaTheme="minorEastAsia"/>
        </w:rPr>
      </w:pPr>
      <w:bookmarkStart w:id="4" w:name="_bookmark0"/>
      <w:bookmarkEnd w:id="4"/>
      <w:bookmarkStart w:id="5" w:name="_Toc28463"/>
      <w:r>
        <w:rPr>
          <w:rFonts w:hint="eastAsia" w:asciiTheme="minorEastAsia" w:hAnsiTheme="minorEastAsia" w:eastAsiaTheme="minorEastAsia"/>
        </w:rPr>
        <w:t>引言</w:t>
      </w:r>
      <w:bookmarkEnd w:id="5"/>
    </w:p>
    <w:p w14:paraId="13486E20">
      <w:pPr>
        <w:pStyle w:val="5"/>
        <w:spacing w:line="276" w:lineRule="auto"/>
        <w:rPr>
          <w:rFonts w:hint="eastAsia" w:asciiTheme="minorEastAsia" w:hAnsiTheme="minorEastAsia" w:eastAsiaTheme="minorEastAsia"/>
        </w:rPr>
      </w:pPr>
    </w:p>
    <w:p w14:paraId="5CB57BB1">
      <w:pPr>
        <w:pStyle w:val="5"/>
        <w:spacing w:line="276" w:lineRule="auto"/>
        <w:rPr>
          <w:rFonts w:hint="eastAsia"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本手册是针对</w:t>
      </w:r>
      <w:r>
        <w:rPr>
          <w:rFonts w:hint="eastAsia" w:asciiTheme="minorEastAsia" w:hAnsiTheme="minorEastAsia" w:eastAsiaTheme="minorEastAsia"/>
        </w:rPr>
        <w:t>江苏师范大学教职工职称评审填报数据</w:t>
      </w:r>
      <w:r>
        <w:rPr>
          <w:rFonts w:asciiTheme="minorEastAsia" w:hAnsiTheme="minorEastAsia" w:eastAsiaTheme="minorEastAsia"/>
        </w:rPr>
        <w:t>功能操作进行说明，主要用于帮助教职工个人用户更快捷的了解和使用系统。</w:t>
      </w:r>
    </w:p>
    <w:p w14:paraId="39572CBD">
      <w:pPr>
        <w:pStyle w:val="5"/>
        <w:spacing w:line="276" w:lineRule="auto"/>
        <w:rPr>
          <w:rFonts w:hint="eastAsia" w:asciiTheme="minorEastAsia" w:hAnsiTheme="minorEastAsia" w:eastAsiaTheme="minorEastAsia"/>
        </w:rPr>
      </w:pPr>
    </w:p>
    <w:p w14:paraId="605C16AA">
      <w:pPr>
        <w:pStyle w:val="2"/>
        <w:numPr>
          <w:ilvl w:val="0"/>
          <w:numId w:val="2"/>
        </w:numPr>
        <w:spacing w:line="276" w:lineRule="auto"/>
        <w:rPr>
          <w:rFonts w:hint="eastAsia" w:asciiTheme="minorEastAsia" w:hAnsiTheme="minorEastAsia" w:eastAsiaTheme="minorEastAsia"/>
        </w:rPr>
      </w:pPr>
      <w:bookmarkStart w:id="6" w:name="_Toc17033"/>
      <w:r>
        <w:rPr>
          <w:rFonts w:hint="eastAsia" w:asciiTheme="minorEastAsia" w:hAnsiTheme="minorEastAsia" w:eastAsiaTheme="minorEastAsia"/>
        </w:rPr>
        <w:t>填报流程</w:t>
      </w:r>
      <w:bookmarkEnd w:id="6"/>
    </w:p>
    <w:p w14:paraId="47DE66F4">
      <w:pPr>
        <w:spacing w:line="276" w:lineRule="auto"/>
        <w:rPr>
          <w:rFonts w:hint="eastAsia" w:asciiTheme="minorEastAsia" w:hAnsiTheme="minorEastAsia" w:eastAsiaTheme="minorEastAsia"/>
        </w:rPr>
      </w:pPr>
    </w:p>
    <w:p w14:paraId="3A206766">
      <w:pPr>
        <w:pStyle w:val="3"/>
        <w:numPr>
          <w:ilvl w:val="1"/>
          <w:numId w:val="2"/>
        </w:numPr>
        <w:spacing w:line="276" w:lineRule="auto"/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系统及申报信息</w:t>
      </w:r>
    </w:p>
    <w:p w14:paraId="082B75D8">
      <w:pPr>
        <w:spacing w:line="276" w:lineRule="auto"/>
        <w:rPr>
          <w:rFonts w:hint="eastAsia" w:asciiTheme="minorEastAsia" w:hAnsiTheme="minorEastAsia" w:eastAsiaTheme="minorEastAsia"/>
        </w:rPr>
      </w:pPr>
    </w:p>
    <w:p w14:paraId="1A55D572">
      <w:pPr>
        <w:pStyle w:val="4"/>
        <w:spacing w:line="276" w:lineRule="auto"/>
        <w:rPr>
          <w:rFonts w:hint="eastAsia"/>
        </w:rPr>
      </w:pPr>
      <w:r>
        <w:rPr>
          <w:rFonts w:hint="eastAsia"/>
        </w:rPr>
        <w:t>2.1.1 申报系统登录</w:t>
      </w:r>
    </w:p>
    <w:p w14:paraId="030D7F35">
      <w:pPr>
        <w:spacing w:line="276" w:lineRule="auto"/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登录爱师大平台：找到【人事系统（PC端）】模块点击即可登入</w:t>
      </w:r>
    </w:p>
    <w:p w14:paraId="37D5B3F3">
      <w:pPr>
        <w:spacing w:line="276" w:lineRule="auto"/>
        <w:rPr>
          <w:rFonts w:hint="eastAsia"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6419850" cy="4544060"/>
            <wp:effectExtent l="0" t="0" r="0" b="8890"/>
            <wp:docPr id="8953419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34199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544C1">
      <w:pPr>
        <w:spacing w:line="276" w:lineRule="auto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6419850" cy="3410585"/>
            <wp:effectExtent l="0" t="0" r="0" b="0"/>
            <wp:docPr id="2693070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30708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BE873">
      <w:pPr>
        <w:spacing w:line="276" w:lineRule="auto"/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也可通过点击右上角跳转浏览器进行系统操作，推荐使用谷歌浏览器。</w:t>
      </w:r>
    </w:p>
    <w:p w14:paraId="0AAE1B0E">
      <w:pPr>
        <w:spacing w:line="276" w:lineRule="auto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6419850" cy="4544060"/>
            <wp:effectExtent l="0" t="0" r="0" b="8890"/>
            <wp:docPr id="20940916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09166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_Toc14885"/>
    </w:p>
    <w:p w14:paraId="65954368">
      <w:pPr>
        <w:spacing w:line="276" w:lineRule="auto"/>
        <w:rPr>
          <w:rFonts w:asciiTheme="minorEastAsia" w:hAnsiTheme="minorEastAsia" w:eastAsiaTheme="minorEastAsia"/>
        </w:rPr>
      </w:pPr>
    </w:p>
    <w:p w14:paraId="1FE064D2">
      <w:pPr>
        <w:spacing w:line="276" w:lineRule="auto"/>
        <w:rPr>
          <w:rFonts w:asciiTheme="minorEastAsia" w:hAnsiTheme="minorEastAsia" w:eastAsiaTheme="minorEastAsia"/>
        </w:rPr>
      </w:pPr>
    </w:p>
    <w:p w14:paraId="63D62DF6">
      <w:pPr>
        <w:spacing w:line="276" w:lineRule="auto"/>
        <w:rPr>
          <w:rFonts w:asciiTheme="minorEastAsia" w:hAnsiTheme="minorEastAsia" w:eastAsiaTheme="minorEastAsia"/>
        </w:rPr>
      </w:pPr>
    </w:p>
    <w:p w14:paraId="74993CF0">
      <w:pPr>
        <w:spacing w:line="276" w:lineRule="auto"/>
        <w:rPr>
          <w:rFonts w:asciiTheme="minorEastAsia" w:hAnsiTheme="minorEastAsia" w:eastAsiaTheme="minorEastAsia"/>
        </w:rPr>
      </w:pPr>
    </w:p>
    <w:p w14:paraId="3099372F">
      <w:pPr>
        <w:spacing w:line="276" w:lineRule="auto"/>
        <w:rPr>
          <w:rFonts w:asciiTheme="minorEastAsia" w:hAnsiTheme="minorEastAsia" w:eastAsiaTheme="minorEastAsia"/>
        </w:rPr>
      </w:pPr>
    </w:p>
    <w:p w14:paraId="2F9CBA0F">
      <w:pPr>
        <w:spacing w:line="276" w:lineRule="auto"/>
        <w:rPr>
          <w:rFonts w:asciiTheme="minorEastAsia" w:hAnsiTheme="minorEastAsia" w:eastAsiaTheme="minorEastAsia"/>
        </w:rPr>
      </w:pPr>
    </w:p>
    <w:p w14:paraId="07C1948E">
      <w:pPr>
        <w:pStyle w:val="4"/>
        <w:spacing w:line="276" w:lineRule="auto"/>
        <w:rPr>
          <w:rFonts w:hint="eastAsia"/>
        </w:rPr>
      </w:pPr>
      <w:r>
        <w:rPr>
          <w:rFonts w:hint="eastAsia"/>
        </w:rPr>
        <w:t>2.1.2 申报相关流程图</w:t>
      </w:r>
    </w:p>
    <w:p w14:paraId="274D1EAB">
      <w:pPr>
        <w:spacing w:line="276" w:lineRule="auto"/>
        <w:rPr>
          <w:rFonts w:hint="eastAsia" w:asciiTheme="minorEastAsia" w:hAnsiTheme="minorEastAsia" w:eastAsiaTheme="minorEastAsia"/>
        </w:rPr>
      </w:pPr>
      <w:bookmarkStart w:id="8" w:name="_Hlk192161309"/>
      <w:r>
        <w:rPr>
          <w:rFonts w:hint="eastAsia" w:asciiTheme="minorEastAsia" w:hAnsiTheme="minorEastAsia" w:eastAsiaTheme="minorEastAsia"/>
        </w:rPr>
        <w:t>系统职称评审分为两步：</w:t>
      </w:r>
    </w:p>
    <w:p w14:paraId="549E52EC">
      <w:pPr>
        <w:spacing w:line="276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第一步在绩效数据中心填写个人相关数据，提交待审核</w:t>
      </w:r>
    </w:p>
    <w:p w14:paraId="58E0088A">
      <w:pPr>
        <w:spacing w:line="276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业绩审核流程：</w:t>
      </w:r>
    </w:p>
    <w:p w14:paraId="25B48A0C">
      <w:pPr>
        <w:spacing w:line="276" w:lineRule="auto"/>
        <w:rPr>
          <w:rFonts w:hint="eastAsia" w:asciiTheme="minorEastAsia" w:hAnsiTheme="minorEastAsia" w:eastAsiaTheme="minorEastAsia"/>
          <w:color w:val="FF0000"/>
        </w:rPr>
      </w:pPr>
      <w:r>
        <w:drawing>
          <wp:inline distT="0" distB="0" distL="0" distR="0">
            <wp:extent cx="6419850" cy="2018030"/>
            <wp:effectExtent l="0" t="0" r="0" b="1270"/>
            <wp:docPr id="13908149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81496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0C820">
      <w:pPr>
        <w:spacing w:line="276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第二步绩效数据审核通过以后，在职称评审模块进行职称的申报</w:t>
      </w:r>
    </w:p>
    <w:p w14:paraId="76AA3E53">
      <w:pPr>
        <w:spacing w:line="276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常规职称评审流程：</w:t>
      </w:r>
    </w:p>
    <w:p w14:paraId="0EA1E1AE">
      <w:pPr>
        <w:spacing w:line="276" w:lineRule="auto"/>
        <w:rPr>
          <w:rFonts w:hint="eastAsia" w:asciiTheme="minorEastAsia" w:hAnsiTheme="minorEastAsia" w:eastAsiaTheme="minorEastAsia"/>
          <w:color w:val="FF0000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6419850" cy="1480820"/>
            <wp:effectExtent l="0" t="0" r="0" b="5080"/>
            <wp:docPr id="8298697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86977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"/>
    </w:p>
    <w:p w14:paraId="17DDB3DD">
      <w:pPr>
        <w:spacing w:line="276" w:lineRule="auto"/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直聘职称评审流程：</w:t>
      </w:r>
    </w:p>
    <w:p w14:paraId="40FBEC45">
      <w:pPr>
        <w:spacing w:line="276" w:lineRule="auto"/>
        <w:rPr>
          <w:rFonts w:asciiTheme="minorEastAsia" w:hAnsiTheme="minorEastAsia" w:eastAsiaTheme="minorEastAsia"/>
          <w:color w:val="FF0000"/>
        </w:rPr>
      </w:pPr>
      <w:r>
        <w:drawing>
          <wp:inline distT="0" distB="0" distL="0" distR="0">
            <wp:extent cx="6419850" cy="1491615"/>
            <wp:effectExtent l="0" t="0" r="0" b="0"/>
            <wp:docPr id="7933699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6995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5BDBE">
      <w:pPr>
        <w:spacing w:line="276" w:lineRule="auto"/>
        <w:rPr>
          <w:rFonts w:asciiTheme="minorEastAsia" w:hAnsiTheme="minorEastAsia" w:eastAsiaTheme="minorEastAsia"/>
          <w:color w:val="FF0000"/>
        </w:rPr>
      </w:pPr>
    </w:p>
    <w:p w14:paraId="463440D5">
      <w:pPr>
        <w:spacing w:line="276" w:lineRule="auto"/>
        <w:rPr>
          <w:rFonts w:asciiTheme="minorEastAsia" w:hAnsiTheme="minorEastAsia" w:eastAsiaTheme="minorEastAsia"/>
          <w:color w:val="FF0000"/>
        </w:rPr>
      </w:pPr>
    </w:p>
    <w:p w14:paraId="0F64A378">
      <w:pPr>
        <w:spacing w:line="276" w:lineRule="auto"/>
        <w:rPr>
          <w:rFonts w:asciiTheme="minorEastAsia" w:hAnsiTheme="minorEastAsia" w:eastAsiaTheme="minorEastAsia"/>
          <w:color w:val="FF0000"/>
        </w:rPr>
      </w:pPr>
    </w:p>
    <w:p w14:paraId="061C2917">
      <w:pPr>
        <w:spacing w:line="276" w:lineRule="auto"/>
        <w:rPr>
          <w:rFonts w:asciiTheme="minorEastAsia" w:hAnsiTheme="minorEastAsia" w:eastAsiaTheme="minorEastAsia"/>
          <w:color w:val="FF0000"/>
        </w:rPr>
      </w:pPr>
    </w:p>
    <w:p w14:paraId="01EC6A6F">
      <w:pPr>
        <w:spacing w:line="276" w:lineRule="auto"/>
        <w:rPr>
          <w:rFonts w:asciiTheme="minorEastAsia" w:hAnsiTheme="minorEastAsia" w:eastAsiaTheme="minorEastAsia"/>
          <w:color w:val="FF0000"/>
        </w:rPr>
      </w:pPr>
    </w:p>
    <w:p w14:paraId="74DC536A">
      <w:pPr>
        <w:spacing w:line="276" w:lineRule="auto"/>
        <w:rPr>
          <w:rFonts w:hint="eastAsia" w:asciiTheme="minorEastAsia" w:hAnsiTheme="minorEastAsia" w:eastAsiaTheme="minorEastAsia"/>
        </w:rPr>
      </w:pPr>
    </w:p>
    <w:p w14:paraId="5AE9EBB5">
      <w:pPr>
        <w:pStyle w:val="3"/>
        <w:spacing w:line="276" w:lineRule="auto"/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 xml:space="preserve">2.2 </w:t>
      </w:r>
      <w:bookmarkEnd w:id="7"/>
      <w:r>
        <w:rPr>
          <w:rFonts w:hint="eastAsia" w:asciiTheme="minorEastAsia" w:hAnsiTheme="minorEastAsia" w:eastAsiaTheme="minorEastAsia"/>
        </w:rPr>
        <w:t>教学、科研业绩填写</w:t>
      </w:r>
    </w:p>
    <w:p w14:paraId="3A38051B">
      <w:pPr>
        <w:spacing w:line="276" w:lineRule="auto"/>
        <w:rPr>
          <w:rFonts w:hint="eastAsia" w:asciiTheme="minorEastAsia" w:hAnsiTheme="minorEastAsia" w:eastAsiaTheme="minorEastAsia"/>
        </w:rPr>
      </w:pPr>
    </w:p>
    <w:p w14:paraId="1228BBAC">
      <w:pPr>
        <w:pStyle w:val="16"/>
        <w:numPr>
          <w:ilvl w:val="0"/>
          <w:numId w:val="3"/>
        </w:numPr>
        <w:spacing w:line="276" w:lineRule="auto"/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登陆系统角色一般默认为教职工，若不是教职工角色，进行角色切换。</w:t>
      </w:r>
    </w:p>
    <w:p w14:paraId="3FB46750">
      <w:pPr>
        <w:spacing w:line="276" w:lineRule="auto"/>
        <w:rPr>
          <w:rFonts w:hint="eastAsia"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6419850" cy="2974340"/>
            <wp:effectExtent l="0" t="0" r="0" b="0"/>
            <wp:docPr id="10421151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11518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C39E3">
      <w:pPr>
        <w:pStyle w:val="16"/>
        <w:numPr>
          <w:ilvl w:val="0"/>
          <w:numId w:val="3"/>
        </w:numPr>
        <w:spacing w:line="276" w:lineRule="auto"/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点击</w:t>
      </w:r>
      <w:r>
        <w:rPr>
          <w:rFonts w:hint="eastAsia" w:asciiTheme="minorEastAsia" w:hAnsiTheme="minorEastAsia" w:eastAsiaTheme="minorEastAsia"/>
          <w:highlight w:val="yellow"/>
          <w:lang w:eastAsia="zh-CN"/>
        </w:rPr>
        <w:t>教师业绩</w:t>
      </w:r>
      <w:r>
        <w:rPr>
          <w:rFonts w:hint="eastAsia" w:asciiTheme="minorEastAsia" w:hAnsiTheme="minorEastAsia" w:eastAsiaTheme="minorEastAsia"/>
        </w:rPr>
        <w:t>--&gt;点击科研业绩或者教学业绩--&gt;点击上方相应业绩项（例如下图       中“奖励”）--&gt;点击“新增”按钮，进入到新增数据页面。（根据申报类型的不同填写对应的子集，页面上方会有注意事项，填写时先查看需填写的子集，若页面子集标签项显示不完全可缩小浏览器比例即可查看完整。）</w:t>
      </w:r>
    </w:p>
    <w:p w14:paraId="2F757A6E">
      <w:pPr>
        <w:spacing w:line="276" w:lineRule="auto"/>
        <w:rPr>
          <w:rFonts w:hint="eastAsia" w:asciiTheme="minorEastAsia" w:hAnsiTheme="minorEastAsia" w:eastAsiaTheme="minorEastAsia"/>
          <w:lang w:eastAsia="zh-CN"/>
        </w:rPr>
      </w:pPr>
      <w:bookmarkStart w:id="10" w:name="_GoBack"/>
      <w:bookmarkEnd w:id="10"/>
      <w:r>
        <w:rPr>
          <w:rFonts w:hint="eastAsia" w:asciiTheme="minorEastAsia" w:hAnsiTheme="minorEastAsia" w:eastAsiaTheme="minorEastAsia"/>
          <w:lang w:eastAsia="zh-CN"/>
        </w:rPr>
        <w:drawing>
          <wp:inline distT="0" distB="0" distL="114300" distR="114300">
            <wp:extent cx="6417945" cy="3716020"/>
            <wp:effectExtent l="0" t="0" r="1905" b="17780"/>
            <wp:docPr id="4" name="图片 4" descr="2ef613dfd740063459f99948c21e68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ef613dfd740063459f99948c21e680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17945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693F2">
      <w:pPr>
        <w:spacing w:line="276" w:lineRule="auto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6419850" cy="2974340"/>
            <wp:effectExtent l="0" t="0" r="0" b="0"/>
            <wp:docPr id="6633981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39810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008CE">
      <w:pPr>
        <w:spacing w:line="276" w:lineRule="auto"/>
        <w:rPr>
          <w:rFonts w:hint="eastAsia" w:asciiTheme="minorEastAsia" w:hAnsiTheme="minorEastAsia" w:eastAsiaTheme="minorEastAsia"/>
        </w:rPr>
      </w:pPr>
    </w:p>
    <w:p w14:paraId="75BEA4DE">
      <w:pPr>
        <w:pStyle w:val="16"/>
        <w:numPr>
          <w:ilvl w:val="0"/>
          <w:numId w:val="3"/>
        </w:numPr>
        <w:spacing w:line="276" w:lineRule="auto"/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进入到</w:t>
      </w:r>
      <w:r>
        <w:rPr>
          <w:rFonts w:hint="eastAsia" w:asciiTheme="minorEastAsia" w:hAnsiTheme="minorEastAsia" w:eastAsiaTheme="minorEastAsia"/>
          <w:highlight w:val="yellow"/>
        </w:rPr>
        <w:t>新增数据页面</w:t>
      </w:r>
      <w:r>
        <w:rPr>
          <w:rFonts w:hint="eastAsia" w:asciiTheme="minorEastAsia" w:hAnsiTheme="minorEastAsia" w:eastAsiaTheme="minorEastAsia"/>
        </w:rPr>
        <w:t>后，完善个人数据，最后点击“保存”按钮。（注意：红色*号项为必填项，部分字段后方有灰色问号图标的是字段说明，鼠标移至上方即可查看说明）</w:t>
      </w:r>
    </w:p>
    <w:p w14:paraId="2DC7D747">
      <w:pPr>
        <w:spacing w:line="276" w:lineRule="auto"/>
        <w:rPr>
          <w:rFonts w:hint="eastAsia"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6419850" cy="2974340"/>
            <wp:effectExtent l="0" t="0" r="0" b="16510"/>
            <wp:docPr id="15572022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20226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A97BB">
      <w:pPr>
        <w:spacing w:line="276" w:lineRule="auto"/>
        <w:rPr>
          <w:rFonts w:hint="eastAsia" w:asciiTheme="minorEastAsia" w:hAnsiTheme="minorEastAsia" w:eastAsiaTheme="minorEastAsia"/>
        </w:rPr>
      </w:pPr>
    </w:p>
    <w:p w14:paraId="53BBD213">
      <w:pPr>
        <w:spacing w:line="276" w:lineRule="auto"/>
        <w:rPr>
          <w:rFonts w:hint="eastAsia" w:asciiTheme="minorEastAsia" w:hAnsiTheme="minorEastAsia" w:eastAsiaTheme="minorEastAsia"/>
        </w:rPr>
      </w:pPr>
    </w:p>
    <w:p w14:paraId="67770761">
      <w:pPr>
        <w:pStyle w:val="16"/>
        <w:numPr>
          <w:ilvl w:val="0"/>
          <w:numId w:val="3"/>
        </w:numPr>
        <w:spacing w:line="276" w:lineRule="auto"/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选中需要提交审核的数据项，点击“提交审核”。注意：提交审核后，数据将无法修改。如需修改，需由相应审核节点处理人退回。</w:t>
      </w:r>
    </w:p>
    <w:p w14:paraId="5C630454">
      <w:pPr>
        <w:spacing w:line="276" w:lineRule="auto"/>
        <w:rPr>
          <w:rFonts w:hint="eastAsia" w:asciiTheme="minorEastAsia" w:hAnsiTheme="minorEastAsia" w:eastAsiaTheme="minorEastAsia"/>
        </w:rPr>
      </w:pPr>
    </w:p>
    <w:p w14:paraId="5DAA0087">
      <w:pPr>
        <w:spacing w:line="276" w:lineRule="auto"/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 xml:space="preserve">      </w:t>
      </w:r>
      <w:r>
        <w:rPr>
          <w:rFonts w:asciiTheme="minorEastAsia" w:hAnsiTheme="minorEastAsia" w:eastAsiaTheme="minorEastAsia"/>
        </w:rPr>
        <w:drawing>
          <wp:inline distT="0" distB="0" distL="0" distR="0">
            <wp:extent cx="6419850" cy="2974340"/>
            <wp:effectExtent l="0" t="0" r="0" b="0"/>
            <wp:docPr id="14887705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77053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3181A">
      <w:pPr>
        <w:spacing w:line="276" w:lineRule="auto"/>
        <w:rPr>
          <w:rFonts w:hint="eastAsia" w:asciiTheme="minorEastAsia" w:hAnsiTheme="minorEastAsia" w:eastAsiaTheme="minorEastAsia"/>
        </w:rPr>
      </w:pPr>
    </w:p>
    <w:p w14:paraId="46D808EB">
      <w:pPr>
        <w:spacing w:line="276" w:lineRule="auto"/>
        <w:rPr>
          <w:rFonts w:hint="eastAsia" w:asciiTheme="minorEastAsia" w:hAnsiTheme="minorEastAsia" w:eastAsiaTheme="minorEastAsia"/>
        </w:rPr>
      </w:pPr>
    </w:p>
    <w:p w14:paraId="48B57F5C">
      <w:pPr>
        <w:pStyle w:val="3"/>
        <w:numPr>
          <w:ilvl w:val="1"/>
          <w:numId w:val="4"/>
        </w:numPr>
        <w:spacing w:line="276" w:lineRule="auto"/>
        <w:rPr>
          <w:rFonts w:hint="eastAsia" w:asciiTheme="minorEastAsia" w:hAnsiTheme="minorEastAsia" w:eastAsiaTheme="minorEastAsia"/>
        </w:rPr>
      </w:pPr>
      <w:bookmarkStart w:id="9" w:name="_Toc19763"/>
      <w:r>
        <w:rPr>
          <w:rFonts w:hint="eastAsia" w:asciiTheme="minorEastAsia" w:hAnsiTheme="minorEastAsia" w:eastAsiaTheme="minorEastAsia"/>
        </w:rPr>
        <w:t>职称评审申报</w:t>
      </w:r>
      <w:bookmarkEnd w:id="9"/>
    </w:p>
    <w:p w14:paraId="75E3B8C5">
      <w:pPr>
        <w:spacing w:line="276" w:lineRule="auto"/>
        <w:rPr>
          <w:rFonts w:hint="eastAsia" w:asciiTheme="minorEastAsia" w:hAnsiTheme="minorEastAsia" w:eastAsiaTheme="minorEastAsia"/>
        </w:rPr>
      </w:pPr>
    </w:p>
    <w:p w14:paraId="7624BBF7">
      <w:pPr>
        <w:pStyle w:val="4"/>
        <w:spacing w:line="276" w:lineRule="auto"/>
      </w:pPr>
      <w:r>
        <w:rPr>
          <w:rFonts w:hint="eastAsia"/>
        </w:rPr>
        <w:t>2.3.1 申报模块操作路径</w:t>
      </w:r>
    </w:p>
    <w:p w14:paraId="3C34614A">
      <w:pPr>
        <w:spacing w:line="276" w:lineRule="auto"/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完善个人业绩结束后，返回到系统首页，点击“职称评审”菜单</w:t>
      </w:r>
    </w:p>
    <w:p w14:paraId="40853A4F">
      <w:pPr>
        <w:spacing w:line="276" w:lineRule="auto"/>
        <w:rPr>
          <w:rFonts w:hint="eastAsia" w:asciiTheme="minorEastAsia" w:hAnsiTheme="minorEastAsia" w:eastAsiaTheme="minorEastAsia"/>
        </w:rPr>
      </w:pPr>
    </w:p>
    <w:p w14:paraId="521ACE27">
      <w:pPr>
        <w:spacing w:line="276" w:lineRule="auto"/>
        <w:rPr>
          <w:rFonts w:hint="eastAsia" w:asciiTheme="minorEastAsia" w:hAnsiTheme="minorEastAsia" w:eastAsiaTheme="minorEastAsia"/>
        </w:rPr>
      </w:pPr>
      <w:r>
        <w:rPr>
          <w:rFonts w:asciiTheme="minorEastAsia" w:hAnsiTheme="minorEastAsia" w:eastAsiaTheme="minorEastAsia"/>
          <w:lang w:bidi="ar-SA"/>
        </w:rPr>
        <w:drawing>
          <wp:inline distT="0" distB="0" distL="114300" distR="114300">
            <wp:extent cx="6410960" cy="3662045"/>
            <wp:effectExtent l="0" t="0" r="5080" b="1079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10960" cy="366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385C2">
      <w:pPr>
        <w:spacing w:line="276" w:lineRule="auto"/>
        <w:rPr>
          <w:rFonts w:hint="eastAsia" w:asciiTheme="minorEastAsia" w:hAnsiTheme="minorEastAsia" w:eastAsiaTheme="minorEastAsia"/>
        </w:rPr>
      </w:pPr>
    </w:p>
    <w:p w14:paraId="2A0F4A48">
      <w:pPr>
        <w:spacing w:line="276" w:lineRule="auto"/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点击下图中红色按钮“如果还未开始申报，请点击这里开始吧”</w:t>
      </w:r>
    </w:p>
    <w:p w14:paraId="27A167BA">
      <w:pPr>
        <w:spacing w:line="276" w:lineRule="auto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  <w:lang w:bidi="ar-SA"/>
        </w:rPr>
        <w:drawing>
          <wp:inline distT="0" distB="0" distL="114300" distR="114300">
            <wp:extent cx="6419215" cy="1214120"/>
            <wp:effectExtent l="0" t="0" r="12065" b="508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19215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D8483">
      <w:pPr>
        <w:spacing w:line="276" w:lineRule="auto"/>
        <w:rPr>
          <w:rFonts w:asciiTheme="minorEastAsia" w:hAnsiTheme="minorEastAsia" w:eastAsiaTheme="minorEastAsia"/>
        </w:rPr>
      </w:pPr>
    </w:p>
    <w:p w14:paraId="76150D8E">
      <w:pPr>
        <w:spacing w:line="276" w:lineRule="auto"/>
        <w:rPr>
          <w:rFonts w:hint="eastAsia" w:asciiTheme="minorEastAsia" w:hAnsiTheme="minorEastAsia" w:eastAsiaTheme="minorEastAsia"/>
        </w:rPr>
      </w:pPr>
    </w:p>
    <w:p w14:paraId="2FF45C16">
      <w:pPr>
        <w:pStyle w:val="4"/>
        <w:spacing w:line="276" w:lineRule="auto"/>
      </w:pPr>
      <w:r>
        <w:rPr>
          <w:rFonts w:hint="eastAsia"/>
        </w:rPr>
        <w:t>2.3.2 开始申报</w:t>
      </w:r>
    </w:p>
    <w:p w14:paraId="20B5E943">
      <w:pPr>
        <w:spacing w:line="276" w:lineRule="auto"/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根据个人申报情况选择相应批次--&gt;确认并初始化基本信息--&gt;开始申报</w:t>
      </w:r>
    </w:p>
    <w:p w14:paraId="7DC27FBC">
      <w:pPr>
        <w:spacing w:line="276" w:lineRule="auto"/>
        <w:rPr>
          <w:rFonts w:hint="eastAsia" w:asciiTheme="minorEastAsia" w:hAnsiTheme="minorEastAsia" w:eastAsiaTheme="minorEastAsia"/>
          <w:lang w:eastAsia="zh-CN"/>
        </w:rPr>
      </w:pPr>
      <w:r>
        <w:rPr>
          <w:rFonts w:hint="eastAsia" w:asciiTheme="minorEastAsia" w:hAnsiTheme="minorEastAsia" w:eastAsiaTheme="minorEastAsia"/>
          <w:lang w:eastAsia="zh-CN"/>
        </w:rPr>
        <w:drawing>
          <wp:inline distT="0" distB="0" distL="114300" distR="114300">
            <wp:extent cx="4130675" cy="2766060"/>
            <wp:effectExtent l="0" t="0" r="3175" b="15240"/>
            <wp:docPr id="1" name="图片 1" descr="c0eb78b46a93f7e2640bfd41c9637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0eb78b46a93f7e2640bfd41c963726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30675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B4BAE">
      <w:pPr>
        <w:spacing w:line="276" w:lineRule="auto"/>
        <w:rPr>
          <w:rFonts w:hint="eastAsia"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114300" distR="114300">
            <wp:extent cx="6412865" cy="2927350"/>
            <wp:effectExtent l="0" t="0" r="6985" b="635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12865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319C5">
      <w:pPr>
        <w:spacing w:line="276" w:lineRule="auto"/>
        <w:rPr>
          <w:rFonts w:hint="eastAsia" w:asciiTheme="minorEastAsia" w:hAnsiTheme="minorEastAsia" w:eastAsiaTheme="minorEastAsia"/>
        </w:rPr>
      </w:pPr>
      <w:r>
        <w:rPr>
          <w:rFonts w:asciiTheme="minorEastAsia" w:hAnsiTheme="minorEastAsia" w:eastAsiaTheme="minorEastAsia"/>
          <w:lang w:bidi="ar-SA"/>
        </w:rPr>
        <w:drawing>
          <wp:inline distT="0" distB="0" distL="114300" distR="114300">
            <wp:extent cx="6412865" cy="3236595"/>
            <wp:effectExtent l="0" t="0" r="3175" b="952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12865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05FF3">
      <w:pPr>
        <w:spacing w:line="276" w:lineRule="auto"/>
        <w:rPr>
          <w:rFonts w:hint="eastAsia" w:asciiTheme="minorEastAsia" w:hAnsiTheme="minorEastAsia" w:eastAsiaTheme="minorEastAsia"/>
        </w:rPr>
      </w:pPr>
    </w:p>
    <w:p w14:paraId="3A111534">
      <w:pPr>
        <w:pStyle w:val="4"/>
        <w:spacing w:line="276" w:lineRule="auto"/>
      </w:pPr>
      <w:r>
        <w:rPr>
          <w:rFonts w:hint="eastAsia"/>
        </w:rPr>
        <w:t>2.3.3 申报基础信息填写</w:t>
      </w:r>
    </w:p>
    <w:p w14:paraId="5AEDCEC2">
      <w:pPr>
        <w:spacing w:line="276" w:lineRule="auto"/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完善基本信息、详细信息后，点击保存基本信息。此页面的</w:t>
      </w:r>
      <w:r>
        <w:rPr>
          <w:rFonts w:asciiTheme="minorEastAsia" w:hAnsiTheme="minorEastAsia" w:eastAsiaTheme="minorEastAsia"/>
        </w:rPr>
        <w:t>【重获基本信息】按钮会重新加载人事基础数据，清空页面已填写信息，请谨慎操作！</w:t>
      </w:r>
    </w:p>
    <w:p w14:paraId="7021CE60">
      <w:pPr>
        <w:spacing w:line="276" w:lineRule="auto"/>
        <w:rPr>
          <w:rFonts w:hint="eastAsia" w:asciiTheme="minorEastAsia" w:hAnsiTheme="minorEastAsia" w:eastAsiaTheme="minorEastAsia"/>
        </w:rPr>
      </w:pPr>
      <w:r>
        <w:rPr>
          <w:rFonts w:asciiTheme="minorEastAsia" w:hAnsiTheme="minorEastAsia" w:eastAsiaTheme="minorEastAsia"/>
          <w:lang w:bidi="ar-SA"/>
        </w:rPr>
        <w:drawing>
          <wp:inline distT="0" distB="0" distL="114300" distR="114300">
            <wp:extent cx="6412865" cy="3276600"/>
            <wp:effectExtent l="0" t="0" r="3175" b="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1286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73A46">
      <w:pPr>
        <w:spacing w:line="276" w:lineRule="auto"/>
        <w:rPr>
          <w:rFonts w:hint="eastAsia" w:asciiTheme="minorEastAsia" w:hAnsiTheme="minorEastAsia" w:eastAsiaTheme="minorEastAsia"/>
        </w:rPr>
      </w:pPr>
    </w:p>
    <w:p w14:paraId="368383F2">
      <w:pPr>
        <w:spacing w:line="276" w:lineRule="auto"/>
        <w:rPr>
          <w:rFonts w:hint="eastAsia" w:asciiTheme="minorEastAsia" w:hAnsiTheme="minorEastAsia" w:eastAsiaTheme="minorEastAsia"/>
        </w:rPr>
      </w:pPr>
    </w:p>
    <w:p w14:paraId="6E699FB2">
      <w:pPr>
        <w:spacing w:line="276" w:lineRule="auto"/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填写教职工经历。直聘和常规聘填写的子集数量不同，按照系统显示填写。</w:t>
      </w:r>
    </w:p>
    <w:p w14:paraId="26FABA36">
      <w:pPr>
        <w:spacing w:line="276" w:lineRule="auto"/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 xml:space="preserve">   注意：【重获数据】按钮 指的是从人事系统获取已有的数据， 如获取的数据，不准确或者缺失，请编辑数据即可。</w:t>
      </w:r>
    </w:p>
    <w:p w14:paraId="7BC66242">
      <w:pPr>
        <w:spacing w:line="276" w:lineRule="auto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  <w:lang w:bidi="ar-SA"/>
        </w:rPr>
        <w:drawing>
          <wp:inline distT="0" distB="0" distL="114300" distR="114300">
            <wp:extent cx="6408420" cy="1475105"/>
            <wp:effectExtent l="0" t="0" r="762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D4042">
      <w:pPr>
        <w:spacing w:line="276" w:lineRule="auto"/>
        <w:rPr>
          <w:rFonts w:asciiTheme="minorEastAsia" w:hAnsiTheme="minorEastAsia" w:eastAsiaTheme="minorEastAsia"/>
        </w:rPr>
      </w:pPr>
    </w:p>
    <w:p w14:paraId="1F8C76BA">
      <w:pPr>
        <w:spacing w:line="276" w:lineRule="auto"/>
        <w:rPr>
          <w:rFonts w:asciiTheme="minorEastAsia" w:hAnsiTheme="minorEastAsia" w:eastAsiaTheme="minorEastAsia"/>
        </w:rPr>
      </w:pPr>
    </w:p>
    <w:p w14:paraId="00FC0B6C">
      <w:pPr>
        <w:spacing w:line="276" w:lineRule="auto"/>
        <w:rPr>
          <w:rFonts w:hint="eastAsia" w:asciiTheme="minorEastAsia" w:hAnsiTheme="minorEastAsia" w:eastAsiaTheme="minorEastAsia"/>
        </w:rPr>
      </w:pPr>
    </w:p>
    <w:p w14:paraId="6108DCF8">
      <w:pPr>
        <w:pStyle w:val="4"/>
        <w:spacing w:line="276" w:lineRule="auto"/>
        <w:rPr>
          <w:rFonts w:hint="eastAsia"/>
        </w:rPr>
      </w:pPr>
      <w:r>
        <w:rPr>
          <w:rFonts w:hint="eastAsia"/>
        </w:rPr>
        <w:t>2.3.5 申报材料填写</w:t>
      </w:r>
    </w:p>
    <w:p w14:paraId="6D92FDEC">
      <w:pPr>
        <w:spacing w:line="276" w:lineRule="auto"/>
        <w:ind w:left="138"/>
        <w:rPr>
          <w:rFonts w:hint="eastAsia" w:asciiTheme="minorEastAsia" w:hAnsiTheme="minorEastAsia" w:eastAsiaTheme="minorEastAsia"/>
        </w:rPr>
      </w:pPr>
    </w:p>
    <w:p w14:paraId="6C7F53A9">
      <w:pPr>
        <w:pStyle w:val="16"/>
        <w:numPr>
          <w:ilvl w:val="0"/>
          <w:numId w:val="5"/>
        </w:numPr>
        <w:spacing w:line="276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资格审核通过之后进入材料填报阶段，按照左侧功能栏的列表进行填写即可。需同步先前的教学科研业绩。点击【获取数据】，勾选需要同步的数据，点击【添加】按钮。</w:t>
      </w:r>
    </w:p>
    <w:p w14:paraId="0A4B44DF">
      <w:pPr>
        <w:spacing w:line="276" w:lineRule="auto"/>
        <w:rPr>
          <w:rFonts w:hint="eastAsia"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6419850" cy="2974340"/>
            <wp:effectExtent l="0" t="0" r="0" b="0"/>
            <wp:docPr id="17864037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403722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5FBEB">
      <w:pPr>
        <w:spacing w:line="276" w:lineRule="auto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6419850" cy="2974340"/>
            <wp:effectExtent l="0" t="0" r="0" b="0"/>
            <wp:docPr id="7560405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04054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067A4">
      <w:pPr>
        <w:spacing w:line="276" w:lineRule="auto"/>
        <w:rPr>
          <w:rFonts w:hint="eastAsia" w:asciiTheme="minorEastAsia" w:hAnsiTheme="minorEastAsia" w:eastAsiaTheme="minorEastAsia"/>
        </w:rPr>
      </w:pPr>
    </w:p>
    <w:p w14:paraId="18F36377">
      <w:pPr>
        <w:pStyle w:val="16"/>
        <w:numPr>
          <w:ilvl w:val="0"/>
          <w:numId w:val="5"/>
        </w:numPr>
        <w:spacing w:line="276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提交代表性成果操作步骤</w:t>
      </w:r>
    </w:p>
    <w:p w14:paraId="77EAE294">
      <w:pPr>
        <w:pStyle w:val="16"/>
        <w:spacing w:line="276" w:lineRule="auto"/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在进行勾选代表作时需要先选中代表作，再点击【选为代表作成果】按钮，即将该成果设置为代表性成果。代表作设置完成以后点击需【同步代表性成果】</w:t>
      </w:r>
    </w:p>
    <w:p w14:paraId="59F3349F">
      <w:pPr>
        <w:spacing w:line="276" w:lineRule="auto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6419850" cy="2974340"/>
            <wp:effectExtent l="0" t="0" r="0" b="0"/>
            <wp:docPr id="16037501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75010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852E9">
      <w:pPr>
        <w:pStyle w:val="16"/>
        <w:numPr>
          <w:ilvl w:val="0"/>
          <w:numId w:val="1"/>
        </w:numPr>
        <w:spacing w:line="276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同步代表性成果以后点击【代表性成果签字】进行签名。（直聘没有此步骤）</w:t>
      </w:r>
    </w:p>
    <w:p w14:paraId="7E04FA70">
      <w:pPr>
        <w:spacing w:line="276" w:lineRule="auto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6419850" cy="2974340"/>
            <wp:effectExtent l="0" t="0" r="0" b="0"/>
            <wp:docPr id="407361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36174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AD8AA">
      <w:pPr>
        <w:spacing w:line="276" w:lineRule="auto"/>
        <w:rPr>
          <w:rFonts w:hint="eastAsia" w:asciiTheme="minorEastAsia" w:hAnsiTheme="minorEastAsia" w:eastAsiaTheme="minorEastAsia"/>
        </w:rPr>
      </w:pPr>
    </w:p>
    <w:p w14:paraId="70729617">
      <w:pPr>
        <w:pStyle w:val="16"/>
        <w:numPr>
          <w:ilvl w:val="0"/>
          <w:numId w:val="1"/>
        </w:numPr>
        <w:spacing w:line="276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最后点击【确认代表性成果】进行代表性成果提交。（直聘没有此步骤）</w:t>
      </w:r>
    </w:p>
    <w:p w14:paraId="77883FE3">
      <w:pPr>
        <w:spacing w:line="276" w:lineRule="auto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6419850" cy="2974340"/>
            <wp:effectExtent l="0" t="0" r="0" b="0"/>
            <wp:docPr id="3589674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967499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8A79">
      <w:pPr>
        <w:spacing w:line="276" w:lineRule="auto"/>
        <w:rPr>
          <w:rFonts w:asciiTheme="minorEastAsia" w:hAnsiTheme="minorEastAsia" w:eastAsiaTheme="minorEastAsia"/>
        </w:rPr>
      </w:pPr>
    </w:p>
    <w:p w14:paraId="4EFEE03A">
      <w:pPr>
        <w:spacing w:line="276" w:lineRule="auto"/>
        <w:rPr>
          <w:rFonts w:asciiTheme="minorEastAsia" w:hAnsiTheme="minorEastAsia" w:eastAsiaTheme="minorEastAsia"/>
        </w:rPr>
      </w:pPr>
    </w:p>
    <w:p w14:paraId="772D709B">
      <w:pPr>
        <w:spacing w:line="276" w:lineRule="auto"/>
        <w:rPr>
          <w:rFonts w:hint="eastAsia" w:asciiTheme="minorEastAsia" w:hAnsiTheme="minorEastAsia" w:eastAsiaTheme="minorEastAsia"/>
        </w:rPr>
      </w:pPr>
    </w:p>
    <w:p w14:paraId="06160879">
      <w:pPr>
        <w:pStyle w:val="4"/>
        <w:spacing w:line="276" w:lineRule="auto"/>
        <w:rPr>
          <w:rFonts w:hint="eastAsia"/>
        </w:rPr>
      </w:pPr>
      <w:r>
        <w:rPr>
          <w:rFonts w:hint="eastAsia"/>
        </w:rPr>
        <w:t>2.3.6 提交申报材料及进度查看</w:t>
      </w:r>
    </w:p>
    <w:p w14:paraId="6089525D">
      <w:pPr>
        <w:spacing w:line="276" w:lineRule="auto"/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材料填报完成后点击【提交申报材料及打印】列表”，并点击【提交申报材料】按钮进行提交。提交后再次点击此功能即可通过【评审表查看下载】按钮进行查看下载评审表</w:t>
      </w:r>
    </w:p>
    <w:p w14:paraId="78244AED">
      <w:pPr>
        <w:spacing w:line="276" w:lineRule="auto"/>
        <w:rPr>
          <w:rFonts w:hint="eastAsia" w:asciiTheme="minorEastAsia" w:hAnsiTheme="minorEastAsia" w:eastAsiaTheme="minorEastAsia"/>
        </w:rPr>
      </w:pPr>
    </w:p>
    <w:p w14:paraId="235B6DA5">
      <w:pPr>
        <w:spacing w:line="276" w:lineRule="auto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6419850" cy="2974340"/>
            <wp:effectExtent l="0" t="0" r="0" b="0"/>
            <wp:docPr id="5484659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465916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E396F">
      <w:pPr>
        <w:spacing w:line="276" w:lineRule="auto"/>
        <w:rPr>
          <w:rFonts w:asciiTheme="minorEastAsia" w:hAnsiTheme="minorEastAsia" w:eastAsiaTheme="minorEastAsia"/>
        </w:rPr>
      </w:pPr>
    </w:p>
    <w:p w14:paraId="03F80FB9">
      <w:pPr>
        <w:spacing w:line="276" w:lineRule="auto"/>
        <w:rPr>
          <w:rFonts w:asciiTheme="minorEastAsia" w:hAnsiTheme="minorEastAsia" w:eastAsiaTheme="minorEastAsia"/>
        </w:rPr>
      </w:pPr>
    </w:p>
    <w:p w14:paraId="6B30A8AF">
      <w:pPr>
        <w:spacing w:line="276" w:lineRule="auto"/>
        <w:rPr>
          <w:rFonts w:asciiTheme="minorEastAsia" w:hAnsiTheme="minorEastAsia" w:eastAsiaTheme="minorEastAsia"/>
        </w:rPr>
      </w:pPr>
    </w:p>
    <w:p w14:paraId="347BCABD">
      <w:pPr>
        <w:spacing w:line="276" w:lineRule="auto"/>
        <w:rPr>
          <w:rFonts w:asciiTheme="minorEastAsia" w:hAnsiTheme="minorEastAsia" w:eastAsiaTheme="minorEastAsia"/>
        </w:rPr>
      </w:pPr>
    </w:p>
    <w:p w14:paraId="6321CAFE">
      <w:pPr>
        <w:spacing w:line="276" w:lineRule="auto"/>
        <w:rPr>
          <w:rFonts w:asciiTheme="minorEastAsia" w:hAnsiTheme="minorEastAsia" w:eastAsiaTheme="minorEastAsia"/>
        </w:rPr>
      </w:pPr>
    </w:p>
    <w:p w14:paraId="0A969375">
      <w:pPr>
        <w:spacing w:line="276" w:lineRule="auto"/>
        <w:rPr>
          <w:rFonts w:asciiTheme="minorEastAsia" w:hAnsiTheme="minorEastAsia" w:eastAsiaTheme="minorEastAsia"/>
        </w:rPr>
      </w:pPr>
    </w:p>
    <w:p w14:paraId="1C0ECD92">
      <w:pPr>
        <w:spacing w:line="276" w:lineRule="auto"/>
        <w:rPr>
          <w:rFonts w:asciiTheme="minorEastAsia" w:hAnsiTheme="minorEastAsia" w:eastAsiaTheme="minorEastAsia"/>
        </w:rPr>
      </w:pPr>
    </w:p>
    <w:p w14:paraId="43CCE18A">
      <w:pPr>
        <w:spacing w:line="276" w:lineRule="auto"/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在申报入口页面根据申报页面可查看自己流程的审核进度。</w:t>
      </w:r>
    </w:p>
    <w:p w14:paraId="1BABB9DD">
      <w:pPr>
        <w:spacing w:line="276" w:lineRule="auto"/>
        <w:rPr>
          <w:rFonts w:hint="eastAsia" w:asciiTheme="minorEastAsia" w:hAnsiTheme="minorEastAsia" w:eastAsiaTheme="minorEastAsia"/>
        </w:rPr>
      </w:pPr>
      <w:r>
        <w:drawing>
          <wp:inline distT="0" distB="0" distL="0" distR="0">
            <wp:extent cx="6419850" cy="2974340"/>
            <wp:effectExtent l="0" t="0" r="0" b="0"/>
            <wp:docPr id="2103000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00066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CCD2B">
      <w:pPr>
        <w:spacing w:line="276" w:lineRule="auto"/>
        <w:rPr>
          <w:rFonts w:asciiTheme="minorEastAsia" w:hAnsiTheme="minorEastAsia" w:eastAsiaTheme="minorEastAsia"/>
        </w:rPr>
      </w:pPr>
    </w:p>
    <w:p w14:paraId="2363A117">
      <w:pPr>
        <w:spacing w:line="276" w:lineRule="auto"/>
        <w:rPr>
          <w:rFonts w:hint="eastAsia" w:asciiTheme="minorEastAsia" w:hAnsiTheme="minorEastAsia" w:eastAsiaTheme="minorEastAsia"/>
        </w:rPr>
      </w:pPr>
    </w:p>
    <w:p w14:paraId="058A1D0D">
      <w:pPr>
        <w:spacing w:line="276" w:lineRule="auto"/>
        <w:rPr>
          <w:rFonts w:hint="eastAsia" w:asciiTheme="minorEastAsia" w:hAnsiTheme="minorEastAsia" w:eastAsiaTheme="minorEastAsia"/>
        </w:rPr>
      </w:pPr>
    </w:p>
    <w:p w14:paraId="1E89217D">
      <w:pPr>
        <w:spacing w:line="276" w:lineRule="auto"/>
        <w:rPr>
          <w:rFonts w:hint="eastAsia" w:asciiTheme="minorEastAsia" w:hAnsiTheme="minorEastAsia" w:eastAsiaTheme="minorEastAsia"/>
        </w:rPr>
      </w:pPr>
    </w:p>
    <w:sectPr>
      <w:pgSz w:w="11910" w:h="16840"/>
      <w:pgMar w:top="1180" w:right="920" w:bottom="280" w:left="8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Microsoft JhengHei">
    <w:panose1 w:val="020B0604030504040204"/>
    <w:charset w:val="88"/>
    <w:family w:val="swiss"/>
    <w:pitch w:val="default"/>
    <w:sig w:usb0="00000087" w:usb1="28AF4000" w:usb2="00000016" w:usb3="00000000" w:csb0="00100009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Century Gothic">
    <w:panose1 w:val="020B0502020202020204"/>
    <w:charset w:val="00"/>
    <w:family w:val="swiss"/>
    <w:pitch w:val="default"/>
    <w:sig w:usb0="00000287" w:usb1="00000000" w:usb2="00000000" w:usb3="00000000" w:csb0="2000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910F552"/>
    <w:multiLevelType w:val="singleLevel"/>
    <w:tmpl w:val="E910F552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6C5420C"/>
    <w:multiLevelType w:val="multilevel"/>
    <w:tmpl w:val="16C5420C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pStyle w:val="16"/>
      <w:lvlText w:val="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2">
    <w:nsid w:val="2A5A712C"/>
    <w:multiLevelType w:val="multilevel"/>
    <w:tmpl w:val="2A5A712C"/>
    <w:lvl w:ilvl="0" w:tentative="0">
      <w:start w:val="2"/>
      <w:numFmt w:val="decimal"/>
      <w:lvlText w:val="%1"/>
      <w:lvlJc w:val="left"/>
      <w:pPr>
        <w:ind w:left="516" w:hanging="516"/>
      </w:pPr>
      <w:rPr>
        <w:rFonts w:hint="default"/>
      </w:rPr>
    </w:lvl>
    <w:lvl w:ilvl="1" w:tentative="0">
      <w:start w:val="3"/>
      <w:numFmt w:val="decimal"/>
      <w:lvlText w:val="%1.%2"/>
      <w:lvlJc w:val="left"/>
      <w:pPr>
        <w:ind w:left="769" w:hanging="516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226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839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2092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270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318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3571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184" w:hanging="2160"/>
      </w:pPr>
      <w:rPr>
        <w:rFonts w:hint="default"/>
      </w:rPr>
    </w:lvl>
  </w:abstractNum>
  <w:abstractNum w:abstractNumId="3">
    <w:nsid w:val="346B2E2C"/>
    <w:multiLevelType w:val="multilevel"/>
    <w:tmpl w:val="346B2E2C"/>
    <w:lvl w:ilvl="0" w:tentative="0">
      <w:start w:val="1"/>
      <w:numFmt w:val="decimal"/>
      <w:lvlText w:val="%1)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4">
    <w:nsid w:val="59ADCABA"/>
    <w:multiLevelType w:val="multilevel"/>
    <w:tmpl w:val="59ADCABA"/>
    <w:lvl w:ilvl="0" w:tentative="0">
      <w:start w:val="1"/>
      <w:numFmt w:val="decimal"/>
      <w:lvlText w:val="%1"/>
      <w:lvlJc w:val="left"/>
      <w:pPr>
        <w:ind w:left="674" w:hanging="420"/>
      </w:pPr>
      <w:rPr>
        <w:rFonts w:hint="default" w:ascii="Century Gothic" w:hAnsi="Century Gothic" w:eastAsia="Century Gothic" w:cs="Century Gothic"/>
        <w:b/>
        <w:bCs/>
        <w:w w:val="96"/>
        <w:sz w:val="36"/>
        <w:szCs w:val="36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576" w:hanging="576"/>
      </w:pPr>
      <w:rPr>
        <w:rFonts w:hint="default" w:ascii="Century Gothic" w:hAnsi="Century Gothic" w:eastAsia="Century Gothic" w:cs="Century Gothic"/>
        <w:b/>
        <w:bCs/>
        <w:spacing w:val="-1"/>
        <w:w w:val="99"/>
        <w:sz w:val="32"/>
        <w:szCs w:val="32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851" w:hanging="576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883" w:hanging="576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915" w:hanging="576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947" w:hanging="576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978" w:hanging="576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010" w:hanging="576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042" w:hanging="576"/>
      </w:pPr>
      <w:rPr>
        <w:rFonts w:hint="default"/>
        <w:lang w:val="zh-CN" w:eastAsia="zh-CN" w:bidi="zh-CN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E5YjM3NDEwMmFiNDhmNjM3ZDljZmZkNjBiZmIzNmIifQ=="/>
  </w:docVars>
  <w:rsids>
    <w:rsidRoot w:val="00812437"/>
    <w:rsid w:val="0002742D"/>
    <w:rsid w:val="0029629D"/>
    <w:rsid w:val="002D74FE"/>
    <w:rsid w:val="002F2F19"/>
    <w:rsid w:val="00364981"/>
    <w:rsid w:val="00375588"/>
    <w:rsid w:val="004763E7"/>
    <w:rsid w:val="004F162D"/>
    <w:rsid w:val="005911D8"/>
    <w:rsid w:val="005A2A01"/>
    <w:rsid w:val="005C4174"/>
    <w:rsid w:val="005F63AD"/>
    <w:rsid w:val="00611FCD"/>
    <w:rsid w:val="00651E9B"/>
    <w:rsid w:val="00652F69"/>
    <w:rsid w:val="006B2422"/>
    <w:rsid w:val="006F43CC"/>
    <w:rsid w:val="007A43D9"/>
    <w:rsid w:val="007C0AE9"/>
    <w:rsid w:val="007C35C7"/>
    <w:rsid w:val="00812437"/>
    <w:rsid w:val="0085131E"/>
    <w:rsid w:val="008968DE"/>
    <w:rsid w:val="008A69A6"/>
    <w:rsid w:val="008D3F92"/>
    <w:rsid w:val="00923FCA"/>
    <w:rsid w:val="0096331E"/>
    <w:rsid w:val="00996A81"/>
    <w:rsid w:val="009E54B9"/>
    <w:rsid w:val="00A4544A"/>
    <w:rsid w:val="00AC3593"/>
    <w:rsid w:val="00B55352"/>
    <w:rsid w:val="00B92A34"/>
    <w:rsid w:val="00C17103"/>
    <w:rsid w:val="00CD6C13"/>
    <w:rsid w:val="00D65FBC"/>
    <w:rsid w:val="00E74386"/>
    <w:rsid w:val="00F31807"/>
    <w:rsid w:val="0E206429"/>
    <w:rsid w:val="1E625CEB"/>
    <w:rsid w:val="259F4C1E"/>
    <w:rsid w:val="293468A8"/>
    <w:rsid w:val="45815C6A"/>
    <w:rsid w:val="46442ADA"/>
    <w:rsid w:val="568456B6"/>
    <w:rsid w:val="666B4BD5"/>
    <w:rsid w:val="6E046EA9"/>
    <w:rsid w:val="720D59DC"/>
    <w:rsid w:val="745E6B44"/>
    <w:rsid w:val="76097E65"/>
    <w:rsid w:val="76A46320"/>
    <w:rsid w:val="7780703E"/>
    <w:rsid w:val="78EF290F"/>
    <w:rsid w:val="7AE74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qFormat="1" w:unhideWhenUsed="0" w:uiPriority="1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4"/>
      <w:szCs w:val="24"/>
      <w:lang w:val="en-US" w:eastAsia="zh-CN" w:bidi="zh-CN"/>
    </w:rPr>
  </w:style>
  <w:style w:type="paragraph" w:styleId="2">
    <w:name w:val="heading 1"/>
    <w:basedOn w:val="1"/>
    <w:next w:val="1"/>
    <w:autoRedefine/>
    <w:qFormat/>
    <w:uiPriority w:val="1"/>
    <w:pPr>
      <w:ind w:left="674" w:hanging="420"/>
      <w:outlineLvl w:val="0"/>
    </w:pPr>
    <w:rPr>
      <w:rFonts w:ascii="Microsoft JhengHei" w:hAnsi="Microsoft JhengHei" w:eastAsia="Microsoft JhengHei" w:cs="Microsoft JhengHei"/>
      <w:b/>
      <w:bCs/>
      <w:sz w:val="36"/>
      <w:szCs w:val="36"/>
    </w:rPr>
  </w:style>
  <w:style w:type="paragraph" w:styleId="3">
    <w:name w:val="heading 2"/>
    <w:basedOn w:val="1"/>
    <w:next w:val="1"/>
    <w:autoRedefine/>
    <w:qFormat/>
    <w:uiPriority w:val="1"/>
    <w:pPr>
      <w:ind w:left="829" w:hanging="576"/>
      <w:outlineLvl w:val="1"/>
    </w:pPr>
    <w:rPr>
      <w:rFonts w:ascii="Microsoft JhengHei" w:hAnsi="Microsoft JhengHei" w:eastAsia="Microsoft JhengHei" w:cs="Microsoft JhengHei"/>
      <w:b/>
      <w:bCs/>
      <w:sz w:val="32"/>
      <w:szCs w:val="32"/>
    </w:rPr>
  </w:style>
  <w:style w:type="paragraph" w:styleId="4">
    <w:name w:val="heading 3"/>
    <w:basedOn w:val="1"/>
    <w:next w:val="1"/>
    <w:link w:val="23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autoRedefine/>
    <w:qFormat/>
    <w:uiPriority w:val="1"/>
  </w:style>
  <w:style w:type="paragraph" w:styleId="6">
    <w:name w:val="toc 3"/>
    <w:basedOn w:val="1"/>
    <w:next w:val="1"/>
    <w:autoRedefine/>
    <w:qFormat/>
    <w:uiPriority w:val="0"/>
    <w:pPr>
      <w:ind w:left="840" w:leftChars="400"/>
    </w:pPr>
  </w:style>
  <w:style w:type="paragraph" w:styleId="7">
    <w:name w:val="Date"/>
    <w:basedOn w:val="1"/>
    <w:next w:val="1"/>
    <w:link w:val="22"/>
    <w:qFormat/>
    <w:uiPriority w:val="0"/>
    <w:pPr>
      <w:ind w:left="100" w:leftChars="2500"/>
    </w:pPr>
  </w:style>
  <w:style w:type="paragraph" w:styleId="8">
    <w:name w:val="footer"/>
    <w:basedOn w:val="1"/>
    <w:link w:val="21"/>
    <w:autoRedefine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9">
    <w:name w:val="header"/>
    <w:basedOn w:val="1"/>
    <w:link w:val="20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autoRedefine/>
    <w:qFormat/>
    <w:uiPriority w:val="1"/>
    <w:pPr>
      <w:spacing w:before="228"/>
      <w:ind w:left="850" w:hanging="536"/>
    </w:pPr>
    <w:rPr>
      <w:rFonts w:ascii="Microsoft JhengHei" w:hAnsi="Microsoft JhengHei" w:eastAsia="Microsoft JhengHei" w:cs="Microsoft JhengHei"/>
      <w:b/>
      <w:bCs/>
    </w:rPr>
  </w:style>
  <w:style w:type="paragraph" w:styleId="11">
    <w:name w:val="toc 2"/>
    <w:basedOn w:val="1"/>
    <w:next w:val="1"/>
    <w:autoRedefine/>
    <w:qFormat/>
    <w:uiPriority w:val="1"/>
    <w:pPr>
      <w:spacing w:before="102"/>
      <w:ind w:left="1138" w:hanging="316"/>
    </w:pPr>
    <w:rPr>
      <w:rFonts w:ascii="Microsoft JhengHei" w:hAnsi="Microsoft JhengHei" w:eastAsia="Microsoft JhengHei" w:cs="Microsoft JhengHei"/>
      <w:b/>
      <w:bCs/>
      <w:sz w:val="21"/>
      <w:szCs w:val="21"/>
    </w:rPr>
  </w:style>
  <w:style w:type="character" w:styleId="14">
    <w:name w:val="Hyperlink"/>
    <w:basedOn w:val="13"/>
    <w:autoRedefine/>
    <w:qFormat/>
    <w:uiPriority w:val="0"/>
    <w:rPr>
      <w:color w:val="0000FF"/>
      <w:u w:val="single"/>
    </w:rPr>
  </w:style>
  <w:style w:type="table" w:customStyle="1" w:styleId="15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6">
    <w:name w:val="List Paragraph"/>
    <w:basedOn w:val="1"/>
    <w:autoRedefine/>
    <w:qFormat/>
    <w:uiPriority w:val="1"/>
    <w:pPr>
      <w:numPr>
        <w:ilvl w:val="1"/>
        <w:numId w:val="1"/>
      </w:numPr>
    </w:pPr>
    <w:rPr>
      <w:rFonts w:ascii="Microsoft JhengHei" w:hAnsi="Microsoft JhengHei" w:eastAsia="Microsoft JhengHei" w:cs="Microsoft JhengHei"/>
    </w:rPr>
  </w:style>
  <w:style w:type="paragraph" w:customStyle="1" w:styleId="17">
    <w:name w:val="Table Paragraph"/>
    <w:basedOn w:val="1"/>
    <w:autoRedefine/>
    <w:qFormat/>
    <w:uiPriority w:val="1"/>
  </w:style>
  <w:style w:type="paragraph" w:customStyle="1" w:styleId="18">
    <w:name w:val="WPSOffice手动目录 1"/>
    <w:autoRedefine/>
    <w:qFormat/>
    <w:uiPriority w:val="0"/>
    <w:rPr>
      <w:rFonts w:asciiTheme="minorHAnsi" w:hAnsiTheme="minorHAnsi" w:eastAsiaTheme="minorHAnsi" w:cstheme="minorBidi"/>
      <w:lang w:val="en-US" w:eastAsia="zh-CN" w:bidi="ar-SA"/>
    </w:rPr>
  </w:style>
  <w:style w:type="paragraph" w:customStyle="1" w:styleId="19">
    <w:name w:val="WPSOffice手动目录 2"/>
    <w:autoRedefine/>
    <w:qFormat/>
    <w:uiPriority w:val="0"/>
    <w:pPr>
      <w:ind w:left="200" w:leftChars="200"/>
    </w:pPr>
    <w:rPr>
      <w:rFonts w:asciiTheme="minorHAnsi" w:hAnsiTheme="minorHAnsi" w:eastAsiaTheme="minorHAnsi" w:cstheme="minorBidi"/>
      <w:lang w:val="en-US" w:eastAsia="zh-CN" w:bidi="ar-SA"/>
    </w:rPr>
  </w:style>
  <w:style w:type="character" w:customStyle="1" w:styleId="20">
    <w:name w:val="页眉 字符"/>
    <w:basedOn w:val="13"/>
    <w:link w:val="9"/>
    <w:autoRedefine/>
    <w:qFormat/>
    <w:uiPriority w:val="0"/>
    <w:rPr>
      <w:rFonts w:ascii="宋体" w:hAnsi="宋体" w:eastAsia="宋体" w:cs="宋体"/>
      <w:sz w:val="18"/>
      <w:szCs w:val="18"/>
      <w:lang w:val="zh-CN" w:bidi="zh-CN"/>
    </w:rPr>
  </w:style>
  <w:style w:type="character" w:customStyle="1" w:styleId="21">
    <w:name w:val="页脚 字符"/>
    <w:basedOn w:val="13"/>
    <w:link w:val="8"/>
    <w:autoRedefine/>
    <w:qFormat/>
    <w:uiPriority w:val="0"/>
    <w:rPr>
      <w:rFonts w:ascii="宋体" w:hAnsi="宋体" w:eastAsia="宋体" w:cs="宋体"/>
      <w:sz w:val="18"/>
      <w:szCs w:val="18"/>
      <w:lang w:val="zh-CN" w:bidi="zh-CN"/>
    </w:rPr>
  </w:style>
  <w:style w:type="character" w:customStyle="1" w:styleId="22">
    <w:name w:val="日期 字符"/>
    <w:basedOn w:val="13"/>
    <w:link w:val="7"/>
    <w:qFormat/>
    <w:uiPriority w:val="0"/>
    <w:rPr>
      <w:rFonts w:ascii="宋体" w:hAnsi="宋体" w:eastAsia="宋体" w:cs="宋体"/>
      <w:sz w:val="24"/>
      <w:szCs w:val="24"/>
      <w:lang w:bidi="zh-CN"/>
    </w:rPr>
  </w:style>
  <w:style w:type="character" w:customStyle="1" w:styleId="23">
    <w:name w:val="标题 3 字符"/>
    <w:basedOn w:val="13"/>
    <w:link w:val="4"/>
    <w:qFormat/>
    <w:uiPriority w:val="0"/>
    <w:rPr>
      <w:rFonts w:ascii="宋体" w:hAnsi="宋体" w:eastAsia="宋体" w:cs="宋体"/>
      <w:b/>
      <w:bCs/>
      <w:sz w:val="32"/>
      <w:szCs w:val="32"/>
      <w:lang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1172</Words>
  <Characters>1213</Characters>
  <Lines>10</Lines>
  <Paragraphs>2</Paragraphs>
  <TotalTime>5</TotalTime>
  <ScaleCrop>false</ScaleCrop>
  <LinksUpToDate>false</LinksUpToDate>
  <CharactersWithSpaces>1239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2025-03-06T01:23:00Z</dcterms:created>
  <dc:creator>wh</dc:creator>
  <cp:lastModifiedBy>金盏花儿</cp:lastModifiedBy>
  <dcterms:modified xsi:type="dcterms:W3CDTF">2026-03-12T03:36:53Z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2015-10-26T00:00:00Z</vt:filetime>
  </property>
  <property fmtid="{D5CDD505-2E9C-101B-9397-08002B2CF9AE}" pid="3" name="Creator">
    <vt:lpwstr>WPS Office_11.1.0.8808_F1E327BC-269C-435d-A152-05C5408002CA</vt:lpwstr>
  </property>
  <property fmtid="{D5CDD505-2E9C-101B-9397-08002B2CF9AE}" pid="4" name="LastSaved">
    <vt:filetime>2022-11-08T00:00:00Z</vt:filetime>
  </property>
  <property fmtid="{D5CDD505-2E9C-101B-9397-08002B2CF9AE}" pid="5" name="KSOProductBuildVer">
    <vt:lpwstr>2052-12.1.0.21171</vt:lpwstr>
  </property>
  <property fmtid="{D5CDD505-2E9C-101B-9397-08002B2CF9AE}" pid="6" name="ICV">
    <vt:lpwstr>ACDDFDD851B54B66A5C8F570759BD587</vt:lpwstr>
  </property>
  <property fmtid="{D5CDD505-2E9C-101B-9397-08002B2CF9AE}" pid="7" name="KSOTemplateDocerSaveRecord">
    <vt:lpwstr>eyJoZGlkIjoiZGE5YjM3NDEwMmFiNDhmNjM3ZDljZmZkNjBiZmIzNmIiLCJ1c2VySWQiOiIzMjExNTMzNDkifQ==</vt:lpwstr>
  </property>
</Properties>
</file>